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734D1" w14:textId="77777777" w:rsidR="004A12C6" w:rsidRDefault="004A12C6" w:rsidP="001137F8">
      <w:pPr>
        <w:contextualSpacing/>
        <w:rPr>
          <w:b/>
        </w:rPr>
      </w:pPr>
    </w:p>
    <w:p w14:paraId="1FF21948" w14:textId="77777777" w:rsidR="004A12C6" w:rsidRDefault="004A12C6" w:rsidP="001137F8">
      <w:pPr>
        <w:contextualSpacing/>
        <w:rPr>
          <w:b/>
        </w:rPr>
      </w:pPr>
    </w:p>
    <w:p w14:paraId="25C0B374" w14:textId="77777777" w:rsidR="004A12C6" w:rsidRDefault="004A12C6" w:rsidP="001137F8">
      <w:pPr>
        <w:contextualSpacing/>
        <w:rPr>
          <w:b/>
        </w:rPr>
      </w:pPr>
    </w:p>
    <w:p w14:paraId="3557BCFA" w14:textId="02610F0C" w:rsidR="00E7579D" w:rsidRPr="00E7579D" w:rsidRDefault="00E7579D" w:rsidP="00E7579D">
      <w:pPr>
        <w:spacing w:line="240" w:lineRule="auto"/>
        <w:rPr>
          <w:b/>
          <w:bCs/>
        </w:rPr>
      </w:pPr>
      <w:r w:rsidRPr="00E7579D">
        <w:rPr>
          <w:b/>
          <w:bCs/>
        </w:rPr>
        <w:t xml:space="preserve">HISTORIA – </w:t>
      </w:r>
      <w:r>
        <w:rPr>
          <w:b/>
          <w:bCs/>
        </w:rPr>
        <w:t>Szkoła Branżowa 1 Stopni Nr 1</w:t>
      </w:r>
      <w:r w:rsidRPr="00E7579D">
        <w:rPr>
          <w:b/>
          <w:bCs/>
        </w:rPr>
        <w:t xml:space="preserve"> – klasa I</w:t>
      </w:r>
    </w:p>
    <w:p w14:paraId="01F99A31" w14:textId="77777777" w:rsidR="00E7579D" w:rsidRPr="00E7579D" w:rsidRDefault="00E7579D" w:rsidP="00E7579D">
      <w:pPr>
        <w:numPr>
          <w:ilvl w:val="0"/>
          <w:numId w:val="17"/>
        </w:numPr>
        <w:spacing w:line="240" w:lineRule="auto"/>
        <w:rPr>
          <w:b/>
          <w:bCs/>
        </w:rPr>
      </w:pPr>
      <w:r w:rsidRPr="00E7579D">
        <w:rPr>
          <w:b/>
          <w:bCs/>
        </w:rPr>
        <w:t>Plan nauczania.</w:t>
      </w:r>
    </w:p>
    <w:p w14:paraId="5F9CF555" w14:textId="77777777" w:rsidR="00E7579D" w:rsidRPr="00E7579D" w:rsidRDefault="00E7579D" w:rsidP="00E7579D">
      <w:pPr>
        <w:numPr>
          <w:ilvl w:val="0"/>
          <w:numId w:val="17"/>
        </w:numPr>
        <w:spacing w:line="240" w:lineRule="auto"/>
        <w:rPr>
          <w:b/>
          <w:bCs/>
        </w:rPr>
      </w:pPr>
      <w:r w:rsidRPr="00E7579D">
        <w:rPr>
          <w:b/>
          <w:bCs/>
        </w:rPr>
        <w:t>Wymagania edukacyjne.</w:t>
      </w:r>
    </w:p>
    <w:p w14:paraId="00E61337" w14:textId="77777777" w:rsidR="00E7579D" w:rsidRPr="00E7579D" w:rsidRDefault="00E7579D" w:rsidP="00E7579D">
      <w:pPr>
        <w:spacing w:line="240" w:lineRule="auto"/>
        <w:rPr>
          <w:b/>
          <w:bCs/>
        </w:rPr>
      </w:pPr>
    </w:p>
    <w:p w14:paraId="37891AAA" w14:textId="77777777" w:rsidR="00006D7F" w:rsidRPr="00006D7F" w:rsidRDefault="00006D7F" w:rsidP="00006D7F">
      <w:pPr>
        <w:spacing w:line="240" w:lineRule="auto"/>
        <w:rPr>
          <w:rFonts w:ascii="Times New Roman" w:hAnsi="Times New Roman" w:cs="Times New Roman"/>
        </w:rPr>
      </w:pPr>
    </w:p>
    <w:p w14:paraId="21D0B62A" w14:textId="77777777" w:rsidR="001137F8" w:rsidRPr="00006D7F" w:rsidRDefault="001137F8" w:rsidP="001137F8">
      <w:pPr>
        <w:contextualSpacing/>
        <w:rPr>
          <w:rFonts w:ascii="Times New Roman" w:hAnsi="Times New Roman" w:cs="Times New Roman"/>
          <w:b/>
        </w:rPr>
      </w:pPr>
      <w:r w:rsidRPr="00006D7F">
        <w:rPr>
          <w:rFonts w:ascii="Times New Roman" w:hAnsi="Times New Roman" w:cs="Times New Roman"/>
          <w:b/>
        </w:rPr>
        <w:t>PLAN NAUCZANIA HISTORII – POZIOM PODSTAWOWY,  DLA KLASY I SZKOŁY BRANŻOWEJ</w:t>
      </w:r>
    </w:p>
    <w:tbl>
      <w:tblPr>
        <w:tblStyle w:val="Tabela-Siatka"/>
        <w:tblW w:w="0" w:type="auto"/>
        <w:tblLook w:val="04A0" w:firstRow="1" w:lastRow="0" w:firstColumn="1" w:lastColumn="0" w:noHBand="0" w:noVBand="1"/>
      </w:tblPr>
      <w:tblGrid>
        <w:gridCol w:w="13994"/>
      </w:tblGrid>
      <w:tr w:rsidR="00337036" w:rsidRPr="00006D7F" w14:paraId="321F7187" w14:textId="77777777" w:rsidTr="00337036">
        <w:tc>
          <w:tcPr>
            <w:tcW w:w="14144" w:type="dxa"/>
          </w:tcPr>
          <w:p w14:paraId="5EE92AE5"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Najstarsze ośrodki cywilizacyjne starożytności.</w:t>
            </w:r>
          </w:p>
        </w:tc>
      </w:tr>
      <w:tr w:rsidR="00337036" w:rsidRPr="00006D7F" w14:paraId="3D78E198" w14:textId="77777777" w:rsidTr="00337036">
        <w:tc>
          <w:tcPr>
            <w:tcW w:w="14144" w:type="dxa"/>
          </w:tcPr>
          <w:p w14:paraId="7B5315D1"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Dziedzictwo antycznej cywilizacji greckiej.</w:t>
            </w:r>
          </w:p>
        </w:tc>
      </w:tr>
      <w:tr w:rsidR="00337036" w:rsidRPr="00006D7F" w14:paraId="238FE43E" w14:textId="77777777" w:rsidTr="00337036">
        <w:tc>
          <w:tcPr>
            <w:tcW w:w="14144" w:type="dxa"/>
          </w:tcPr>
          <w:p w14:paraId="617368FF"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Dzieje i osiągnięcia cywilizacyjne starożytnego Rzymu. Początki chrześcijaństwa.</w:t>
            </w:r>
          </w:p>
        </w:tc>
      </w:tr>
      <w:tr w:rsidR="00337036" w:rsidRPr="00006D7F" w14:paraId="7ACC877E" w14:textId="77777777" w:rsidTr="00337036">
        <w:tc>
          <w:tcPr>
            <w:tcW w:w="14144" w:type="dxa"/>
          </w:tcPr>
          <w:p w14:paraId="6233DDB0"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 xml:space="preserve">Projekcja filmu Gladiator w reż. </w:t>
            </w:r>
            <w:proofErr w:type="spellStart"/>
            <w:r w:rsidRPr="00006D7F">
              <w:rPr>
                <w:rFonts w:ascii="Times New Roman" w:hAnsi="Times New Roman"/>
                <w:sz w:val="22"/>
                <w:szCs w:val="22"/>
              </w:rPr>
              <w:t>Ridley</w:t>
            </w:r>
            <w:proofErr w:type="spellEnd"/>
            <w:r w:rsidRPr="00006D7F">
              <w:rPr>
                <w:rFonts w:ascii="Times New Roman" w:hAnsi="Times New Roman"/>
                <w:sz w:val="22"/>
                <w:szCs w:val="22"/>
              </w:rPr>
              <w:t xml:space="preserve"> Scott.</w:t>
            </w:r>
          </w:p>
        </w:tc>
      </w:tr>
      <w:tr w:rsidR="00337036" w:rsidRPr="00006D7F" w14:paraId="55C1354E" w14:textId="77777777" w:rsidTr="00337036">
        <w:tc>
          <w:tcPr>
            <w:tcW w:w="14144" w:type="dxa"/>
          </w:tcPr>
          <w:p w14:paraId="1376F5D2"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 xml:space="preserve">Życie w starożytnym Rzymie – projekcja filmu Gladiator w reż. </w:t>
            </w:r>
            <w:proofErr w:type="spellStart"/>
            <w:r w:rsidRPr="00006D7F">
              <w:rPr>
                <w:rFonts w:ascii="Times New Roman" w:hAnsi="Times New Roman"/>
                <w:sz w:val="22"/>
                <w:szCs w:val="22"/>
              </w:rPr>
              <w:t>Ridley</w:t>
            </w:r>
            <w:proofErr w:type="spellEnd"/>
            <w:r w:rsidRPr="00006D7F">
              <w:rPr>
                <w:rFonts w:ascii="Times New Roman" w:hAnsi="Times New Roman"/>
                <w:sz w:val="22"/>
                <w:szCs w:val="22"/>
              </w:rPr>
              <w:t xml:space="preserve"> Scott.</w:t>
            </w:r>
          </w:p>
        </w:tc>
      </w:tr>
      <w:tr w:rsidR="00337036" w:rsidRPr="00006D7F" w14:paraId="1E248E4D" w14:textId="77777777" w:rsidTr="00337036">
        <w:tc>
          <w:tcPr>
            <w:tcW w:w="14144" w:type="dxa"/>
          </w:tcPr>
          <w:p w14:paraId="7026DE21"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Cesarstwo Bizantyjskie oraz świat islamu.</w:t>
            </w:r>
          </w:p>
        </w:tc>
      </w:tr>
      <w:tr w:rsidR="00337036" w:rsidRPr="00006D7F" w14:paraId="2A2F7EA7" w14:textId="77777777" w:rsidTr="00337036">
        <w:tc>
          <w:tcPr>
            <w:tcW w:w="14144" w:type="dxa"/>
          </w:tcPr>
          <w:p w14:paraId="7B73F29E"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Europa Zachodnia.</w:t>
            </w:r>
          </w:p>
        </w:tc>
      </w:tr>
      <w:tr w:rsidR="00337036" w:rsidRPr="00006D7F" w14:paraId="447348F0" w14:textId="77777777" w:rsidTr="00337036">
        <w:tc>
          <w:tcPr>
            <w:tcW w:w="14144" w:type="dxa"/>
          </w:tcPr>
          <w:p w14:paraId="7B1A8BD4"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Kultura łacińskiej Europy w średniowieczu.</w:t>
            </w:r>
          </w:p>
        </w:tc>
      </w:tr>
      <w:tr w:rsidR="00337036" w:rsidRPr="00006D7F" w14:paraId="4ED443B2" w14:textId="77777777" w:rsidTr="00337036">
        <w:tc>
          <w:tcPr>
            <w:tcW w:w="14144" w:type="dxa"/>
          </w:tcPr>
          <w:p w14:paraId="15C20205" w14:textId="77777777" w:rsidR="00337036" w:rsidRPr="00006D7F" w:rsidRDefault="00337036" w:rsidP="002369F4">
            <w:pPr>
              <w:pStyle w:val="Akapitzlist"/>
              <w:numPr>
                <w:ilvl w:val="0"/>
                <w:numId w:val="11"/>
              </w:numPr>
              <w:ind w:left="0" w:firstLine="0"/>
              <w:rPr>
                <w:rFonts w:ascii="Times New Roman" w:hAnsi="Times New Roman"/>
                <w:b/>
                <w:sz w:val="22"/>
                <w:szCs w:val="22"/>
              </w:rPr>
            </w:pPr>
            <w:r w:rsidRPr="00006D7F">
              <w:rPr>
                <w:rFonts w:ascii="Times New Roman" w:hAnsi="Times New Roman"/>
                <w:b/>
                <w:sz w:val="22"/>
                <w:szCs w:val="22"/>
              </w:rPr>
              <w:t>Starożytność i średniowiecze − lekcja powtórzeniowa.</w:t>
            </w:r>
          </w:p>
        </w:tc>
      </w:tr>
      <w:tr w:rsidR="00337036" w:rsidRPr="00006D7F" w14:paraId="6E0F2911" w14:textId="77777777" w:rsidTr="00337036">
        <w:tc>
          <w:tcPr>
            <w:tcW w:w="14144" w:type="dxa"/>
          </w:tcPr>
          <w:p w14:paraId="4035E140"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b/>
                <w:sz w:val="22"/>
                <w:szCs w:val="22"/>
              </w:rPr>
              <w:t>Starożytność i średniowiecze – lekcja sprawdzająca</w:t>
            </w:r>
            <w:r w:rsidRPr="00006D7F">
              <w:rPr>
                <w:rFonts w:ascii="Times New Roman" w:hAnsi="Times New Roman"/>
                <w:sz w:val="22"/>
                <w:szCs w:val="22"/>
              </w:rPr>
              <w:t>.</w:t>
            </w:r>
          </w:p>
        </w:tc>
      </w:tr>
      <w:tr w:rsidR="00337036" w:rsidRPr="00006D7F" w14:paraId="6E820155" w14:textId="77777777" w:rsidTr="00337036">
        <w:tc>
          <w:tcPr>
            <w:tcW w:w="14144" w:type="dxa"/>
          </w:tcPr>
          <w:p w14:paraId="56A762B1"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 xml:space="preserve">Narodziny państwa polskiego – panowanie Mieszka I </w:t>
            </w:r>
            <w:proofErr w:type="spellStart"/>
            <w:r w:rsidRPr="00006D7F">
              <w:rPr>
                <w:rFonts w:ascii="Times New Roman" w:hAnsi="Times New Roman"/>
                <w:sz w:val="22"/>
                <w:szCs w:val="22"/>
              </w:rPr>
              <w:t>i</w:t>
            </w:r>
            <w:proofErr w:type="spellEnd"/>
            <w:r w:rsidRPr="00006D7F">
              <w:rPr>
                <w:rFonts w:ascii="Times New Roman" w:hAnsi="Times New Roman"/>
                <w:sz w:val="22"/>
                <w:szCs w:val="22"/>
              </w:rPr>
              <w:t xml:space="preserve"> Bolesława Chrobrego.</w:t>
            </w:r>
          </w:p>
        </w:tc>
      </w:tr>
      <w:tr w:rsidR="00337036" w:rsidRPr="00006D7F" w14:paraId="3ED23CCB" w14:textId="77777777" w:rsidTr="00337036">
        <w:tc>
          <w:tcPr>
            <w:tcW w:w="14144" w:type="dxa"/>
          </w:tcPr>
          <w:p w14:paraId="0C79FC57"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Monarchia piastowska w latach 1025-1138.</w:t>
            </w:r>
          </w:p>
        </w:tc>
      </w:tr>
      <w:tr w:rsidR="00337036" w:rsidRPr="00006D7F" w14:paraId="3373994B" w14:textId="77777777" w:rsidTr="00337036">
        <w:tc>
          <w:tcPr>
            <w:tcW w:w="14144" w:type="dxa"/>
          </w:tcPr>
          <w:p w14:paraId="22731183"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Rozbicie dzielnicowe i jego skutki.</w:t>
            </w:r>
          </w:p>
        </w:tc>
      </w:tr>
      <w:tr w:rsidR="00337036" w:rsidRPr="00006D7F" w14:paraId="6B7F7353" w14:textId="77777777" w:rsidTr="00337036">
        <w:tc>
          <w:tcPr>
            <w:tcW w:w="14144" w:type="dxa"/>
          </w:tcPr>
          <w:p w14:paraId="74CCAFC1"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Polska za Władysława Łokietka i Kazimierza Wielkiego.</w:t>
            </w:r>
          </w:p>
        </w:tc>
      </w:tr>
      <w:tr w:rsidR="00337036" w:rsidRPr="00006D7F" w14:paraId="045E01EA" w14:textId="77777777" w:rsidTr="00337036">
        <w:tc>
          <w:tcPr>
            <w:tcW w:w="14144" w:type="dxa"/>
          </w:tcPr>
          <w:p w14:paraId="13782CDE" w14:textId="77777777" w:rsidR="00337036" w:rsidRPr="00006D7F" w:rsidRDefault="00337036" w:rsidP="002369F4">
            <w:pPr>
              <w:pStyle w:val="Akapitzlist"/>
              <w:numPr>
                <w:ilvl w:val="0"/>
                <w:numId w:val="11"/>
              </w:numPr>
              <w:ind w:left="709" w:hanging="709"/>
              <w:rPr>
                <w:rFonts w:ascii="Times New Roman" w:hAnsi="Times New Roman"/>
                <w:sz w:val="22"/>
                <w:szCs w:val="22"/>
              </w:rPr>
            </w:pPr>
            <w:r w:rsidRPr="00006D7F">
              <w:rPr>
                <w:rFonts w:ascii="Times New Roman" w:hAnsi="Times New Roman"/>
                <w:sz w:val="22"/>
                <w:szCs w:val="22"/>
              </w:rPr>
              <w:t>Od unii polsko-węgierskiej do unii polsko-litewskiej. Polska za panowania Ludwika  Węgierskiego i Władysława Jagiełły.</w:t>
            </w:r>
          </w:p>
        </w:tc>
      </w:tr>
      <w:tr w:rsidR="00337036" w:rsidRPr="00006D7F" w14:paraId="2750F5E2" w14:textId="77777777" w:rsidTr="00337036">
        <w:tc>
          <w:tcPr>
            <w:tcW w:w="14144" w:type="dxa"/>
          </w:tcPr>
          <w:p w14:paraId="257C2981" w14:textId="77777777" w:rsidR="00337036" w:rsidRPr="00006D7F" w:rsidRDefault="00337036" w:rsidP="002369F4">
            <w:pPr>
              <w:pStyle w:val="Akapitzlist"/>
              <w:numPr>
                <w:ilvl w:val="0"/>
                <w:numId w:val="11"/>
              </w:numPr>
              <w:ind w:left="709" w:hanging="709"/>
              <w:rPr>
                <w:rFonts w:ascii="Times New Roman" w:hAnsi="Times New Roman"/>
                <w:sz w:val="22"/>
                <w:szCs w:val="22"/>
              </w:rPr>
            </w:pPr>
            <w:r w:rsidRPr="00006D7F">
              <w:rPr>
                <w:rFonts w:ascii="Times New Roman" w:hAnsi="Times New Roman"/>
                <w:sz w:val="22"/>
                <w:szCs w:val="22"/>
              </w:rPr>
              <w:t>Państwo polsko-litewskie za panowania Władysława Warneńczyka i Kazimierza Jagiellończyka.</w:t>
            </w:r>
          </w:p>
        </w:tc>
      </w:tr>
      <w:tr w:rsidR="00337036" w:rsidRPr="00006D7F" w14:paraId="55DC48B8" w14:textId="77777777" w:rsidTr="00337036">
        <w:tc>
          <w:tcPr>
            <w:tcW w:w="14144" w:type="dxa"/>
          </w:tcPr>
          <w:p w14:paraId="67F5A588" w14:textId="77777777" w:rsidR="00337036" w:rsidRPr="00006D7F" w:rsidRDefault="00337036" w:rsidP="002369F4">
            <w:pPr>
              <w:pStyle w:val="Akapitzlist"/>
              <w:numPr>
                <w:ilvl w:val="0"/>
                <w:numId w:val="11"/>
              </w:numPr>
              <w:ind w:left="709" w:hanging="709"/>
              <w:rPr>
                <w:rFonts w:ascii="Times New Roman" w:hAnsi="Times New Roman"/>
                <w:sz w:val="22"/>
                <w:szCs w:val="22"/>
              </w:rPr>
            </w:pPr>
            <w:r w:rsidRPr="00006D7F">
              <w:rPr>
                <w:rFonts w:ascii="Times New Roman" w:hAnsi="Times New Roman"/>
                <w:sz w:val="22"/>
                <w:szCs w:val="22"/>
              </w:rPr>
              <w:t>Miejsce Polski w średniowiecznej Europie. Kultura na ziemiach polskich.</w:t>
            </w:r>
          </w:p>
        </w:tc>
      </w:tr>
      <w:tr w:rsidR="00337036" w:rsidRPr="00006D7F" w14:paraId="3AE3FBCB" w14:textId="77777777" w:rsidTr="00337036">
        <w:tc>
          <w:tcPr>
            <w:tcW w:w="14144" w:type="dxa"/>
          </w:tcPr>
          <w:p w14:paraId="7EDE8D69" w14:textId="77777777" w:rsidR="00337036" w:rsidRPr="00006D7F" w:rsidRDefault="00337036" w:rsidP="002369F4">
            <w:pPr>
              <w:pStyle w:val="Akapitzlist"/>
              <w:numPr>
                <w:ilvl w:val="0"/>
                <w:numId w:val="11"/>
              </w:numPr>
              <w:ind w:left="709" w:hanging="709"/>
              <w:rPr>
                <w:rFonts w:ascii="Times New Roman" w:hAnsi="Times New Roman"/>
                <w:b/>
                <w:sz w:val="22"/>
                <w:szCs w:val="22"/>
              </w:rPr>
            </w:pPr>
            <w:r w:rsidRPr="00006D7F">
              <w:rPr>
                <w:rFonts w:ascii="Times New Roman" w:hAnsi="Times New Roman"/>
                <w:b/>
                <w:sz w:val="22"/>
                <w:szCs w:val="22"/>
              </w:rPr>
              <w:t>Ziemie polskie w średniowieczu − lekcja powtórzeniowa.</w:t>
            </w:r>
          </w:p>
        </w:tc>
      </w:tr>
      <w:tr w:rsidR="00337036" w:rsidRPr="00006D7F" w14:paraId="35045739" w14:textId="77777777" w:rsidTr="00337036">
        <w:tc>
          <w:tcPr>
            <w:tcW w:w="14144" w:type="dxa"/>
          </w:tcPr>
          <w:p w14:paraId="573F5DF5" w14:textId="77777777" w:rsidR="00337036" w:rsidRPr="00006D7F" w:rsidRDefault="00337036" w:rsidP="002369F4">
            <w:pPr>
              <w:pStyle w:val="Akapitzlist"/>
              <w:numPr>
                <w:ilvl w:val="0"/>
                <w:numId w:val="11"/>
              </w:numPr>
              <w:ind w:left="0" w:firstLine="0"/>
              <w:rPr>
                <w:rFonts w:ascii="Times New Roman" w:hAnsi="Times New Roman"/>
                <w:b/>
                <w:sz w:val="22"/>
                <w:szCs w:val="22"/>
              </w:rPr>
            </w:pPr>
            <w:r w:rsidRPr="00006D7F">
              <w:rPr>
                <w:rFonts w:ascii="Times New Roman" w:hAnsi="Times New Roman"/>
                <w:b/>
                <w:sz w:val="22"/>
                <w:szCs w:val="22"/>
              </w:rPr>
              <w:t>Ziemie polskie w średniowieczu – lekcja sprawdzająca.</w:t>
            </w:r>
          </w:p>
        </w:tc>
      </w:tr>
      <w:tr w:rsidR="00337036" w:rsidRPr="00006D7F" w14:paraId="591B154B" w14:textId="77777777" w:rsidTr="00337036">
        <w:tc>
          <w:tcPr>
            <w:tcW w:w="14144" w:type="dxa"/>
          </w:tcPr>
          <w:p w14:paraId="0292E9AC"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Wielkie odkrycia geograficzne i europejska ekspansja kolonialna.</w:t>
            </w:r>
          </w:p>
        </w:tc>
      </w:tr>
      <w:tr w:rsidR="00337036" w:rsidRPr="00006D7F" w14:paraId="280A3522" w14:textId="77777777" w:rsidTr="00337036">
        <w:tc>
          <w:tcPr>
            <w:tcW w:w="14144" w:type="dxa"/>
          </w:tcPr>
          <w:p w14:paraId="7F0CC5B9"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lastRenderedPageBreak/>
              <w:t>Reformacja i konflikty religijne w Europie.</w:t>
            </w:r>
          </w:p>
        </w:tc>
      </w:tr>
      <w:tr w:rsidR="00337036" w:rsidRPr="00006D7F" w14:paraId="1A14E53D" w14:textId="77777777" w:rsidTr="00337036">
        <w:tc>
          <w:tcPr>
            <w:tcW w:w="14144" w:type="dxa"/>
          </w:tcPr>
          <w:p w14:paraId="2AA5149F"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Kultura europejska epoki renesansu i baroku.</w:t>
            </w:r>
          </w:p>
        </w:tc>
      </w:tr>
      <w:tr w:rsidR="00337036" w:rsidRPr="00006D7F" w14:paraId="7728B0D3" w14:textId="77777777" w:rsidTr="00337036">
        <w:tc>
          <w:tcPr>
            <w:tcW w:w="14144" w:type="dxa"/>
          </w:tcPr>
          <w:p w14:paraId="2EAB27F5"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Oświecenie i przemiany cywilizacyjne i polityczne XVIII w.</w:t>
            </w:r>
          </w:p>
        </w:tc>
      </w:tr>
      <w:tr w:rsidR="00337036" w:rsidRPr="00006D7F" w14:paraId="0337B39E" w14:textId="77777777" w:rsidTr="00337036">
        <w:tc>
          <w:tcPr>
            <w:tcW w:w="14144" w:type="dxa"/>
          </w:tcPr>
          <w:p w14:paraId="6F149226"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eastAsia="Incised901PL-Light" w:hAnsi="Times New Roman"/>
                <w:sz w:val="22"/>
                <w:szCs w:val="22"/>
              </w:rPr>
              <w:t>Państwo polsko-litewskie w XVI w. (do 1569 r.)</w:t>
            </w:r>
          </w:p>
        </w:tc>
      </w:tr>
      <w:tr w:rsidR="00337036" w:rsidRPr="00006D7F" w14:paraId="13173091" w14:textId="77777777" w:rsidTr="00337036">
        <w:tc>
          <w:tcPr>
            <w:tcW w:w="14144" w:type="dxa"/>
          </w:tcPr>
          <w:p w14:paraId="0AF278F6"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hAnsi="Times New Roman"/>
                <w:sz w:val="22"/>
                <w:szCs w:val="22"/>
              </w:rPr>
              <w:t>Rzeczpospolita Obojga Narodów w 2. połowie XVI w.</w:t>
            </w:r>
          </w:p>
        </w:tc>
      </w:tr>
      <w:tr w:rsidR="00337036" w:rsidRPr="00006D7F" w14:paraId="7F19CD86" w14:textId="77777777" w:rsidTr="00337036">
        <w:tc>
          <w:tcPr>
            <w:tcW w:w="14144" w:type="dxa"/>
          </w:tcPr>
          <w:p w14:paraId="7BAEE1CF"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eastAsia="Incised901PL-Light" w:hAnsi="Times New Roman"/>
                <w:sz w:val="22"/>
                <w:szCs w:val="22"/>
              </w:rPr>
              <w:t>Kultura renesansowa w Rzeczypospolitej.</w:t>
            </w:r>
          </w:p>
        </w:tc>
      </w:tr>
      <w:tr w:rsidR="00337036" w:rsidRPr="00006D7F" w14:paraId="2B471785" w14:textId="77777777" w:rsidTr="00337036">
        <w:tc>
          <w:tcPr>
            <w:tcW w:w="14144" w:type="dxa"/>
          </w:tcPr>
          <w:p w14:paraId="1BEE97ED"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eastAsia="Incised901PL-Light" w:hAnsi="Times New Roman"/>
                <w:sz w:val="22"/>
                <w:szCs w:val="22"/>
              </w:rPr>
              <w:t>Rzeczpospolita Obojga Narodów w XVII wieku.</w:t>
            </w:r>
          </w:p>
        </w:tc>
      </w:tr>
      <w:tr w:rsidR="00337036" w:rsidRPr="00006D7F" w14:paraId="722CF613" w14:textId="77777777" w:rsidTr="00337036">
        <w:tc>
          <w:tcPr>
            <w:tcW w:w="14144" w:type="dxa"/>
          </w:tcPr>
          <w:p w14:paraId="615E1A89"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eastAsia="Incised901PL-Light" w:hAnsi="Times New Roman"/>
                <w:sz w:val="22"/>
                <w:szCs w:val="22"/>
              </w:rPr>
              <w:t>Rzeczpospolita w czasach saskich. Kultura barokowo-sarmacka.</w:t>
            </w:r>
          </w:p>
        </w:tc>
      </w:tr>
      <w:tr w:rsidR="00337036" w:rsidRPr="00006D7F" w14:paraId="272B2437" w14:textId="77777777" w:rsidTr="00337036">
        <w:tc>
          <w:tcPr>
            <w:tcW w:w="14144" w:type="dxa"/>
          </w:tcPr>
          <w:p w14:paraId="41E91DDB" w14:textId="77777777" w:rsidR="00337036" w:rsidRPr="00006D7F" w:rsidRDefault="00337036" w:rsidP="002369F4">
            <w:pPr>
              <w:pStyle w:val="Akapitzlist"/>
              <w:numPr>
                <w:ilvl w:val="0"/>
                <w:numId w:val="11"/>
              </w:numPr>
              <w:ind w:left="709" w:hanging="709"/>
              <w:rPr>
                <w:rFonts w:ascii="Times New Roman" w:hAnsi="Times New Roman"/>
                <w:sz w:val="22"/>
                <w:szCs w:val="22"/>
              </w:rPr>
            </w:pPr>
            <w:r w:rsidRPr="00006D7F">
              <w:rPr>
                <w:rFonts w:ascii="Times New Roman" w:eastAsia="Incised901PL-Light" w:hAnsi="Times New Roman"/>
                <w:sz w:val="22"/>
                <w:szCs w:val="22"/>
              </w:rPr>
              <w:t>Rzeczpospolita za panowania Stanisława Augusta Poniatowskiego. Konstytucja 3 maja.</w:t>
            </w:r>
          </w:p>
        </w:tc>
      </w:tr>
      <w:tr w:rsidR="00337036" w:rsidRPr="00006D7F" w14:paraId="0720A695" w14:textId="77777777" w:rsidTr="00337036">
        <w:tc>
          <w:tcPr>
            <w:tcW w:w="14144" w:type="dxa"/>
          </w:tcPr>
          <w:p w14:paraId="3D191AA9" w14:textId="77777777" w:rsidR="00337036" w:rsidRPr="00006D7F" w:rsidRDefault="00337036" w:rsidP="002369F4">
            <w:pPr>
              <w:pStyle w:val="Akapitzlist"/>
              <w:numPr>
                <w:ilvl w:val="0"/>
                <w:numId w:val="11"/>
              </w:numPr>
              <w:ind w:left="0" w:firstLine="0"/>
              <w:rPr>
                <w:rFonts w:ascii="Times New Roman" w:hAnsi="Times New Roman"/>
                <w:sz w:val="22"/>
                <w:szCs w:val="22"/>
              </w:rPr>
            </w:pPr>
            <w:r w:rsidRPr="00006D7F">
              <w:rPr>
                <w:rFonts w:ascii="Times New Roman" w:eastAsia="Incised901PL-Light" w:hAnsi="Times New Roman"/>
                <w:sz w:val="22"/>
                <w:szCs w:val="22"/>
              </w:rPr>
              <w:t>Upadek Rzeczypospolitej Obojga Narodów. Oświecenie w Rzeczypospolitej.</w:t>
            </w:r>
          </w:p>
        </w:tc>
      </w:tr>
      <w:tr w:rsidR="00337036" w:rsidRPr="00006D7F" w14:paraId="34B96845" w14:textId="77777777" w:rsidTr="00337036">
        <w:tc>
          <w:tcPr>
            <w:tcW w:w="14144" w:type="dxa"/>
          </w:tcPr>
          <w:p w14:paraId="0AA345CC" w14:textId="77777777" w:rsidR="00337036" w:rsidRPr="00006D7F" w:rsidRDefault="00337036" w:rsidP="002369F4">
            <w:pPr>
              <w:pStyle w:val="Akapitzlist"/>
              <w:numPr>
                <w:ilvl w:val="0"/>
                <w:numId w:val="11"/>
              </w:numPr>
              <w:ind w:left="709" w:hanging="709"/>
              <w:rPr>
                <w:rFonts w:ascii="Times New Roman" w:hAnsi="Times New Roman"/>
                <w:b/>
                <w:sz w:val="22"/>
                <w:szCs w:val="22"/>
              </w:rPr>
            </w:pPr>
            <w:r w:rsidRPr="00006D7F">
              <w:rPr>
                <w:rFonts w:ascii="Times New Roman" w:hAnsi="Times New Roman"/>
                <w:b/>
                <w:sz w:val="22"/>
                <w:szCs w:val="22"/>
              </w:rPr>
              <w:t>Czasy nowożytne i Rzeczpospolita Obojga Narodów - XVI-XVIII w. – lekcja powtórzeniowa.</w:t>
            </w:r>
          </w:p>
        </w:tc>
      </w:tr>
      <w:tr w:rsidR="00337036" w:rsidRPr="00006D7F" w14:paraId="4119E4D8" w14:textId="77777777" w:rsidTr="00337036">
        <w:tc>
          <w:tcPr>
            <w:tcW w:w="14144" w:type="dxa"/>
          </w:tcPr>
          <w:p w14:paraId="47E1EBA5" w14:textId="77777777" w:rsidR="00337036" w:rsidRPr="00006D7F" w:rsidRDefault="00337036" w:rsidP="002369F4">
            <w:pPr>
              <w:pStyle w:val="Akapitzlist"/>
              <w:numPr>
                <w:ilvl w:val="0"/>
                <w:numId w:val="11"/>
              </w:numPr>
              <w:ind w:left="709" w:hanging="709"/>
              <w:rPr>
                <w:rFonts w:ascii="Times New Roman" w:hAnsi="Times New Roman"/>
                <w:sz w:val="22"/>
                <w:szCs w:val="22"/>
              </w:rPr>
            </w:pPr>
            <w:r w:rsidRPr="00006D7F">
              <w:rPr>
                <w:rFonts w:ascii="Times New Roman" w:hAnsi="Times New Roman"/>
                <w:b/>
                <w:sz w:val="22"/>
                <w:szCs w:val="22"/>
              </w:rPr>
              <w:t>Czasy nowożytne i Rzeczpospolita Obojga Narodów - XVI-XVIII w. – lekcja sprawdzająca</w:t>
            </w:r>
            <w:r w:rsidRPr="00006D7F">
              <w:rPr>
                <w:rFonts w:ascii="Times New Roman" w:hAnsi="Times New Roman"/>
                <w:sz w:val="22"/>
                <w:szCs w:val="22"/>
              </w:rPr>
              <w:t>.</w:t>
            </w:r>
          </w:p>
        </w:tc>
      </w:tr>
    </w:tbl>
    <w:p w14:paraId="196D0C63" w14:textId="77777777" w:rsidR="00337036" w:rsidRPr="00006D7F" w:rsidRDefault="00337036" w:rsidP="001137F8">
      <w:pPr>
        <w:contextualSpacing/>
        <w:rPr>
          <w:rFonts w:ascii="Times New Roman" w:hAnsi="Times New Roman" w:cs="Times New Roman"/>
          <w:b/>
        </w:rPr>
      </w:pPr>
    </w:p>
    <w:p w14:paraId="0780E43F" w14:textId="77777777" w:rsidR="00337036" w:rsidRPr="00006D7F" w:rsidRDefault="00337036" w:rsidP="001137F8">
      <w:pPr>
        <w:contextualSpacing/>
        <w:rPr>
          <w:rFonts w:ascii="Times New Roman" w:hAnsi="Times New Roman" w:cs="Times New Roman"/>
          <w:b/>
        </w:rPr>
      </w:pPr>
    </w:p>
    <w:p w14:paraId="76C0F3CA" w14:textId="77777777" w:rsidR="00337036" w:rsidRPr="00006D7F" w:rsidRDefault="00337036" w:rsidP="001137F8">
      <w:pPr>
        <w:contextualSpacing/>
        <w:rPr>
          <w:rFonts w:ascii="Times New Roman" w:hAnsi="Times New Roman" w:cs="Times New Roman"/>
          <w:b/>
        </w:rPr>
      </w:pPr>
    </w:p>
    <w:p w14:paraId="63558158" w14:textId="77777777" w:rsidR="001137F8" w:rsidRPr="00006D7F" w:rsidRDefault="001137F8" w:rsidP="001137F8">
      <w:pPr>
        <w:contextualSpacing/>
        <w:rPr>
          <w:rFonts w:ascii="Times New Roman" w:hAnsi="Times New Roman" w:cs="Times New Roman"/>
        </w:rPr>
      </w:pPr>
      <w:r w:rsidRPr="00006D7F">
        <w:rPr>
          <w:rFonts w:ascii="Times New Roman" w:hAnsi="Times New Roman" w:cs="Times New Roman"/>
          <w:b/>
        </w:rPr>
        <w:t>WYMAGANIA EDUKACYJNE NIEZBĘDNE DO OTRZYMANIA PRZEZ UCZNIA POSZCZEGÓLNYCH  ŚRÓDROCZNYCH I ROCZNYCH OCEN KLASYFIKACYJNYCH Z ZAJĘĆ EDUKACYJNYCH WYNIKAJĄCYCH Z REALIZOWANEGO PROGRAMU NAUCZANIA</w:t>
      </w:r>
    </w:p>
    <w:tbl>
      <w:tblPr>
        <w:tblpPr w:leftFromText="141" w:rightFromText="141" w:vertAnchor="text" w:horzAnchor="margin" w:tblpY="35"/>
        <w:tblOverlap w:val="never"/>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3"/>
        <w:gridCol w:w="2053"/>
        <w:gridCol w:w="2052"/>
        <w:gridCol w:w="2052"/>
        <w:gridCol w:w="2052"/>
        <w:gridCol w:w="2052"/>
      </w:tblGrid>
      <w:tr w:rsidR="001137F8" w:rsidRPr="00006D7F" w14:paraId="23E7D0F7" w14:textId="77777777" w:rsidTr="00C0790E">
        <w:tc>
          <w:tcPr>
            <w:tcW w:w="2463" w:type="dxa"/>
            <w:tcBorders>
              <w:bottom w:val="single" w:sz="4" w:space="0" w:color="auto"/>
            </w:tcBorders>
          </w:tcPr>
          <w:p w14:paraId="624FFBA3"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Temat (rozumiany jako lekcja)</w:t>
            </w:r>
          </w:p>
        </w:tc>
        <w:tc>
          <w:tcPr>
            <w:tcW w:w="2053" w:type="dxa"/>
            <w:tcBorders>
              <w:bottom w:val="single" w:sz="4" w:space="0" w:color="auto"/>
            </w:tcBorders>
          </w:tcPr>
          <w:p w14:paraId="317580EB"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 xml:space="preserve">Wymagania </w:t>
            </w:r>
          </w:p>
          <w:p w14:paraId="03DF9602"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 xml:space="preserve">na ocenę </w:t>
            </w:r>
          </w:p>
          <w:p w14:paraId="338A8E03"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dopuszczającą</w:t>
            </w:r>
          </w:p>
          <w:p w14:paraId="6576E746" w14:textId="77777777" w:rsidR="001137F8" w:rsidRPr="00006D7F" w:rsidRDefault="001137F8" w:rsidP="00C0790E">
            <w:pPr>
              <w:spacing w:after="0" w:line="240" w:lineRule="auto"/>
              <w:contextualSpacing/>
              <w:jc w:val="center"/>
              <w:rPr>
                <w:rFonts w:ascii="Times New Roman" w:hAnsi="Times New Roman" w:cs="Times New Roman"/>
                <w:b/>
              </w:rPr>
            </w:pPr>
          </w:p>
          <w:p w14:paraId="1D934EA2"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Uczeń:</w:t>
            </w:r>
          </w:p>
        </w:tc>
        <w:tc>
          <w:tcPr>
            <w:tcW w:w="2052" w:type="dxa"/>
            <w:tcBorders>
              <w:bottom w:val="single" w:sz="4" w:space="0" w:color="auto"/>
            </w:tcBorders>
          </w:tcPr>
          <w:p w14:paraId="373C6D66"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 xml:space="preserve">Wymagania </w:t>
            </w:r>
          </w:p>
          <w:p w14:paraId="243DC603"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 xml:space="preserve">na ocenę </w:t>
            </w:r>
          </w:p>
          <w:p w14:paraId="70E22067"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dostateczną</w:t>
            </w:r>
          </w:p>
          <w:p w14:paraId="2E01FBEA" w14:textId="77777777" w:rsidR="001137F8" w:rsidRPr="00006D7F" w:rsidRDefault="001137F8" w:rsidP="00C0790E">
            <w:pPr>
              <w:spacing w:after="0" w:line="240" w:lineRule="auto"/>
              <w:contextualSpacing/>
              <w:jc w:val="center"/>
              <w:rPr>
                <w:rFonts w:ascii="Times New Roman" w:hAnsi="Times New Roman" w:cs="Times New Roman"/>
                <w:b/>
              </w:rPr>
            </w:pPr>
          </w:p>
          <w:p w14:paraId="1D2A1A73" w14:textId="77777777" w:rsidR="001137F8" w:rsidRPr="00006D7F" w:rsidRDefault="001137F8" w:rsidP="00C0790E">
            <w:pPr>
              <w:jc w:val="center"/>
              <w:rPr>
                <w:rFonts w:ascii="Times New Roman" w:hAnsi="Times New Roman" w:cs="Times New Roman"/>
              </w:rPr>
            </w:pPr>
            <w:r w:rsidRPr="00006D7F">
              <w:rPr>
                <w:rFonts w:ascii="Times New Roman" w:hAnsi="Times New Roman" w:cs="Times New Roman"/>
                <w:b/>
              </w:rPr>
              <w:t>Uczeń:</w:t>
            </w:r>
          </w:p>
        </w:tc>
        <w:tc>
          <w:tcPr>
            <w:tcW w:w="2052" w:type="dxa"/>
            <w:tcBorders>
              <w:bottom w:val="single" w:sz="4" w:space="0" w:color="auto"/>
            </w:tcBorders>
          </w:tcPr>
          <w:p w14:paraId="73456A77"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 xml:space="preserve">Wymagania </w:t>
            </w:r>
          </w:p>
          <w:p w14:paraId="49125C61"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 xml:space="preserve">na ocenę </w:t>
            </w:r>
          </w:p>
          <w:p w14:paraId="606EC689"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 xml:space="preserve">dobrą </w:t>
            </w:r>
          </w:p>
          <w:p w14:paraId="14C352AF" w14:textId="77777777" w:rsidR="001137F8" w:rsidRPr="00006D7F" w:rsidRDefault="001137F8" w:rsidP="00C0790E">
            <w:pPr>
              <w:spacing w:after="0" w:line="240" w:lineRule="auto"/>
              <w:contextualSpacing/>
              <w:jc w:val="center"/>
              <w:rPr>
                <w:rFonts w:ascii="Times New Roman" w:hAnsi="Times New Roman" w:cs="Times New Roman"/>
                <w:b/>
              </w:rPr>
            </w:pPr>
          </w:p>
          <w:p w14:paraId="2447C00B"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Uczeń:</w:t>
            </w:r>
          </w:p>
        </w:tc>
        <w:tc>
          <w:tcPr>
            <w:tcW w:w="2052" w:type="dxa"/>
            <w:tcBorders>
              <w:bottom w:val="single" w:sz="4" w:space="0" w:color="auto"/>
            </w:tcBorders>
          </w:tcPr>
          <w:p w14:paraId="6F9F2FDF"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 xml:space="preserve">Wymagania </w:t>
            </w:r>
          </w:p>
          <w:p w14:paraId="48FC81F6"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 xml:space="preserve">na ocenę </w:t>
            </w:r>
          </w:p>
          <w:p w14:paraId="1A128F43"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bardzo dobrą</w:t>
            </w:r>
          </w:p>
          <w:p w14:paraId="550ECF76" w14:textId="77777777" w:rsidR="001137F8" w:rsidRPr="00006D7F" w:rsidRDefault="001137F8" w:rsidP="00C0790E">
            <w:pPr>
              <w:spacing w:after="0" w:line="240" w:lineRule="auto"/>
              <w:contextualSpacing/>
              <w:jc w:val="center"/>
              <w:rPr>
                <w:rFonts w:ascii="Times New Roman" w:hAnsi="Times New Roman" w:cs="Times New Roman"/>
                <w:b/>
              </w:rPr>
            </w:pPr>
          </w:p>
          <w:p w14:paraId="3439BEB4"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Uczeń:</w:t>
            </w:r>
          </w:p>
        </w:tc>
        <w:tc>
          <w:tcPr>
            <w:tcW w:w="2052" w:type="dxa"/>
            <w:tcBorders>
              <w:bottom w:val="single" w:sz="4" w:space="0" w:color="auto"/>
            </w:tcBorders>
          </w:tcPr>
          <w:p w14:paraId="2655DB41"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 xml:space="preserve">Wymagania </w:t>
            </w:r>
          </w:p>
          <w:p w14:paraId="46C91A9D"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 xml:space="preserve">na ocenę </w:t>
            </w:r>
          </w:p>
          <w:p w14:paraId="2C0ED63F" w14:textId="77777777" w:rsidR="001137F8" w:rsidRPr="00006D7F" w:rsidRDefault="001137F8" w:rsidP="00C0790E">
            <w:pPr>
              <w:spacing w:after="0" w:line="240" w:lineRule="auto"/>
              <w:contextualSpacing/>
              <w:jc w:val="center"/>
              <w:rPr>
                <w:rFonts w:ascii="Times New Roman" w:hAnsi="Times New Roman" w:cs="Times New Roman"/>
                <w:b/>
              </w:rPr>
            </w:pPr>
            <w:r w:rsidRPr="00006D7F">
              <w:rPr>
                <w:rFonts w:ascii="Times New Roman" w:hAnsi="Times New Roman" w:cs="Times New Roman"/>
                <w:b/>
              </w:rPr>
              <w:t>celującą</w:t>
            </w:r>
          </w:p>
          <w:p w14:paraId="503E073A" w14:textId="77777777" w:rsidR="001137F8" w:rsidRPr="00006D7F" w:rsidRDefault="001137F8" w:rsidP="00C0790E">
            <w:pPr>
              <w:spacing w:after="0" w:line="240" w:lineRule="auto"/>
              <w:contextualSpacing/>
              <w:jc w:val="center"/>
              <w:rPr>
                <w:rFonts w:ascii="Times New Roman" w:hAnsi="Times New Roman" w:cs="Times New Roman"/>
                <w:b/>
              </w:rPr>
            </w:pPr>
          </w:p>
          <w:p w14:paraId="76A81BD3"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 xml:space="preserve">Uczeń opanował </w:t>
            </w:r>
          </w:p>
          <w:p w14:paraId="2A40731A"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 xml:space="preserve">wymagania na ocenę </w:t>
            </w:r>
          </w:p>
          <w:p w14:paraId="058C7342"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 xml:space="preserve">bardzo dobrą, </w:t>
            </w:r>
          </w:p>
          <w:p w14:paraId="782E5109"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a ponadto:</w:t>
            </w:r>
          </w:p>
        </w:tc>
      </w:tr>
      <w:tr w:rsidR="001137F8" w:rsidRPr="00006D7F" w14:paraId="64227F70" w14:textId="77777777" w:rsidTr="00C0790E">
        <w:trPr>
          <w:trHeight w:val="454"/>
        </w:trPr>
        <w:tc>
          <w:tcPr>
            <w:tcW w:w="12724" w:type="dxa"/>
            <w:gridSpan w:val="6"/>
            <w:tcBorders>
              <w:bottom w:val="single" w:sz="4" w:space="0" w:color="auto"/>
            </w:tcBorders>
            <w:vAlign w:val="center"/>
          </w:tcPr>
          <w:p w14:paraId="0F484F9A" w14:textId="77777777" w:rsidR="001137F8" w:rsidRPr="00006D7F" w:rsidRDefault="001137F8" w:rsidP="00C0790E">
            <w:pPr>
              <w:spacing w:after="0" w:line="240" w:lineRule="auto"/>
              <w:contextualSpacing/>
              <w:rPr>
                <w:rFonts w:ascii="Times New Roman" w:hAnsi="Times New Roman" w:cs="Times New Roman"/>
              </w:rPr>
            </w:pPr>
            <w:r w:rsidRPr="00006D7F">
              <w:rPr>
                <w:rFonts w:ascii="Times New Roman" w:hAnsi="Times New Roman" w:cs="Times New Roman"/>
              </w:rPr>
              <w:t>I. Starożytność</w:t>
            </w:r>
          </w:p>
        </w:tc>
      </w:tr>
      <w:tr w:rsidR="001137F8" w:rsidRPr="00006D7F" w14:paraId="004B44A1" w14:textId="77777777" w:rsidTr="00C0790E">
        <w:tc>
          <w:tcPr>
            <w:tcW w:w="2463" w:type="dxa"/>
          </w:tcPr>
          <w:p w14:paraId="1A7FEA3E" w14:textId="77777777" w:rsidR="001137F8" w:rsidRPr="00006D7F" w:rsidRDefault="001137F8" w:rsidP="00C0790E">
            <w:pPr>
              <w:numPr>
                <w:ilvl w:val="0"/>
                <w:numId w:val="6"/>
              </w:numPr>
              <w:tabs>
                <w:tab w:val="left" w:pos="284"/>
              </w:tabs>
              <w:spacing w:after="0" w:line="240" w:lineRule="auto"/>
              <w:ind w:left="0" w:hanging="11"/>
              <w:contextualSpacing/>
              <w:jc w:val="both"/>
              <w:rPr>
                <w:rFonts w:ascii="Times New Roman" w:hAnsi="Times New Roman" w:cs="Times New Roman"/>
              </w:rPr>
            </w:pPr>
            <w:r w:rsidRPr="00006D7F">
              <w:rPr>
                <w:rFonts w:ascii="Times New Roman" w:hAnsi="Times New Roman" w:cs="Times New Roman"/>
              </w:rPr>
              <w:t>Najstarsze ośrodki cywilizacyjne starożytności.</w:t>
            </w:r>
          </w:p>
        </w:tc>
        <w:tc>
          <w:tcPr>
            <w:tcW w:w="2053" w:type="dxa"/>
          </w:tcPr>
          <w:p w14:paraId="384A1E59"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historia, chronologia, epoka, system irygacyjny, struktura społeczna, miasta-państwa, </w:t>
            </w:r>
            <w:proofErr w:type="spellStart"/>
            <w:r w:rsidRPr="00006D7F">
              <w:rPr>
                <w:rFonts w:ascii="Times New Roman" w:hAnsi="Times New Roman" w:cs="Times New Roman"/>
              </w:rPr>
              <w:lastRenderedPageBreak/>
              <w:t>stella</w:t>
            </w:r>
            <w:proofErr w:type="spellEnd"/>
            <w:r w:rsidRPr="00006D7F">
              <w:rPr>
                <w:rFonts w:ascii="Times New Roman" w:hAnsi="Times New Roman" w:cs="Times New Roman"/>
              </w:rPr>
              <w:t>, piramida, monarchia despotyczna, rządy teokratyczne, politeizm, mumifikacja, kodeks praw, system kastowy, faraon, życie pośmiertne,</w:t>
            </w:r>
          </w:p>
          <w:p w14:paraId="0E7AFD4C"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1F541298"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xml:space="preserve">– wymienia najstarsze starożytne cywilizacje – wskazuje cechy charakterystyczne cywilizacji </w:t>
            </w:r>
            <w:r w:rsidRPr="00006D7F">
              <w:rPr>
                <w:rFonts w:ascii="Times New Roman" w:hAnsi="Times New Roman" w:cs="Times New Roman"/>
              </w:rPr>
              <w:lastRenderedPageBreak/>
              <w:t>starożytnego Wschodu,</w:t>
            </w:r>
          </w:p>
          <w:p w14:paraId="775A1DB8"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przedstawia najważniejsze systemy etyczno-religijne wyróżniane w starożytnych cywilizacjach,</w:t>
            </w:r>
          </w:p>
        </w:tc>
        <w:tc>
          <w:tcPr>
            <w:tcW w:w="2052" w:type="dxa"/>
          </w:tcPr>
          <w:p w14:paraId="57330724"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omawia położenie starożytnych cywilizacji Bliskiego i Dalekiego Wschodu,</w:t>
            </w:r>
          </w:p>
          <w:p w14:paraId="5BA5CE1D" w14:textId="77777777" w:rsidR="001137F8" w:rsidRPr="00006D7F" w:rsidRDefault="001137F8" w:rsidP="00C0790E">
            <w:pPr>
              <w:pStyle w:val="Tekstglowny"/>
              <w:rPr>
                <w:sz w:val="22"/>
              </w:rPr>
            </w:pPr>
            <w:r w:rsidRPr="00006D7F">
              <w:rPr>
                <w:sz w:val="22"/>
              </w:rPr>
              <w:lastRenderedPageBreak/>
              <w:t>– charakteryzuje cywilizację starożytnego Egiptu, Mezopotamii, Indii i Chin,</w:t>
            </w:r>
          </w:p>
          <w:p w14:paraId="02E106CE"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0DCEBF44"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rozróżnia rodzaje pisma w poszczególnych cywilizacjach starożytnych,</w:t>
            </w:r>
          </w:p>
          <w:p w14:paraId="4F8C508C"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porównuje rozwój cywilizacji Bliskiego Wschodu z cywilizacjami Indii i Chin ,</w:t>
            </w:r>
          </w:p>
        </w:tc>
        <w:tc>
          <w:tcPr>
            <w:tcW w:w="2052" w:type="dxa"/>
          </w:tcPr>
          <w:p w14:paraId="54FAE838"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sytuuje w czasie i przestrzeni cywilizacje starożytne,</w:t>
            </w:r>
          </w:p>
          <w:p w14:paraId="38AB929F"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uzasadnia, kiedy możemy mówić o </w:t>
            </w:r>
            <w:r w:rsidRPr="00006D7F">
              <w:rPr>
                <w:rFonts w:ascii="Times New Roman" w:hAnsi="Times New Roman" w:cs="Times New Roman"/>
              </w:rPr>
              <w:lastRenderedPageBreak/>
              <w:t>początkach historii poszczególnych państw,</w:t>
            </w:r>
          </w:p>
          <w:p w14:paraId="2924B548" w14:textId="77777777" w:rsidR="001137F8" w:rsidRPr="00006D7F" w:rsidRDefault="001137F8" w:rsidP="00C0790E">
            <w:pPr>
              <w:spacing w:after="0" w:line="240" w:lineRule="auto"/>
              <w:contextualSpacing/>
              <w:jc w:val="both"/>
              <w:rPr>
                <w:rFonts w:ascii="Times New Roman" w:hAnsi="Times New Roman" w:cs="Times New Roman"/>
              </w:rPr>
            </w:pPr>
          </w:p>
        </w:tc>
      </w:tr>
      <w:tr w:rsidR="001137F8" w:rsidRPr="00006D7F" w14:paraId="6F24C194" w14:textId="77777777" w:rsidTr="00C0790E">
        <w:tc>
          <w:tcPr>
            <w:tcW w:w="2463" w:type="dxa"/>
          </w:tcPr>
          <w:p w14:paraId="6294942D" w14:textId="77777777" w:rsidR="001137F8" w:rsidRPr="00006D7F" w:rsidRDefault="001137F8" w:rsidP="00C0790E">
            <w:pPr>
              <w:numPr>
                <w:ilvl w:val="0"/>
                <w:numId w:val="6"/>
              </w:numPr>
              <w:tabs>
                <w:tab w:val="left" w:pos="284"/>
              </w:tabs>
              <w:spacing w:after="0" w:line="240" w:lineRule="auto"/>
              <w:ind w:left="0" w:hanging="11"/>
              <w:contextualSpacing/>
              <w:jc w:val="both"/>
              <w:rPr>
                <w:rFonts w:ascii="Times New Roman" w:hAnsi="Times New Roman" w:cs="Times New Roman"/>
              </w:rPr>
            </w:pPr>
            <w:r w:rsidRPr="00006D7F">
              <w:rPr>
                <w:rFonts w:ascii="Times New Roman" w:hAnsi="Times New Roman" w:cs="Times New Roman"/>
              </w:rPr>
              <w:lastRenderedPageBreak/>
              <w:t>Dziedzictwo antycznej cywilizacji greckiej</w:t>
            </w:r>
          </w:p>
        </w:tc>
        <w:tc>
          <w:tcPr>
            <w:tcW w:w="2053" w:type="dxa"/>
          </w:tcPr>
          <w:p w14:paraId="79056B52"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wyjaśnia pojęcia: Hellenowie, Hellada, kultura mykeńska, wieki ciemne, epoka archaiczna, wielka kolonizacja, epoka klasyczna, imperium, wojna peloponeska, epoka hellenistyczna, polis, obywatel, oligarchia, demokracja, sąd skorupkowy, ostracyzm, strateg, heros, mit, wyrocznia, igrzyska w Olimpii, dramat, filozofia, kolumny, realizm,</w:t>
            </w:r>
          </w:p>
        </w:tc>
        <w:tc>
          <w:tcPr>
            <w:tcW w:w="2052" w:type="dxa"/>
          </w:tcPr>
          <w:p w14:paraId="5FF3235F"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wymienia najważniejsze wydarzenia i procesy w dziejach Greków od ich przybycia na obszar Hellady po czasy Aleksandra Wielkiego,</w:t>
            </w:r>
          </w:p>
          <w:p w14:paraId="0DA0D3A6"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omawia bitwę pod Maratonem i Termopilami,</w:t>
            </w:r>
          </w:p>
        </w:tc>
        <w:tc>
          <w:tcPr>
            <w:tcW w:w="2052" w:type="dxa"/>
          </w:tcPr>
          <w:p w14:paraId="6DE43C80" w14:textId="77777777" w:rsidR="001137F8" w:rsidRPr="00006D7F" w:rsidRDefault="001137F8" w:rsidP="00C0790E">
            <w:pPr>
              <w:pStyle w:val="Tekstglowny"/>
              <w:rPr>
                <w:sz w:val="22"/>
              </w:rPr>
            </w:pPr>
            <w:r w:rsidRPr="00006D7F">
              <w:rPr>
                <w:sz w:val="22"/>
              </w:rPr>
              <w:t>– charakteryzuje najważniejsze osiągnięcia greckiej kultury i sztuki,</w:t>
            </w:r>
          </w:p>
          <w:p w14:paraId="67F1F95A" w14:textId="77777777" w:rsidR="001137F8" w:rsidRPr="00006D7F" w:rsidRDefault="001137F8" w:rsidP="00C0790E">
            <w:pPr>
              <w:pStyle w:val="Tekstglowny"/>
              <w:rPr>
                <w:sz w:val="22"/>
              </w:rPr>
            </w:pPr>
            <w:r w:rsidRPr="00006D7F">
              <w:rPr>
                <w:sz w:val="22"/>
              </w:rPr>
              <w:t>– przedstawia strony biorące udział w wojnie peloponeskiej,</w:t>
            </w:r>
          </w:p>
          <w:p w14:paraId="48F7DF77"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6844B60A" w14:textId="77777777" w:rsidR="001137F8" w:rsidRPr="00006D7F" w:rsidRDefault="001137F8" w:rsidP="00C0790E">
            <w:pPr>
              <w:pStyle w:val="Tekstglowny"/>
              <w:rPr>
                <w:sz w:val="22"/>
              </w:rPr>
            </w:pPr>
            <w:r w:rsidRPr="00006D7F">
              <w:rPr>
                <w:sz w:val="22"/>
              </w:rPr>
              <w:t xml:space="preserve">– wyjaśnia, czym były greckie </w:t>
            </w:r>
            <w:proofErr w:type="spellStart"/>
            <w:r w:rsidRPr="00006D7F">
              <w:rPr>
                <w:rStyle w:val="Italic"/>
                <w:sz w:val="22"/>
              </w:rPr>
              <w:t>poleis</w:t>
            </w:r>
            <w:proofErr w:type="spellEnd"/>
            <w:r w:rsidRPr="00006D7F">
              <w:rPr>
                <w:sz w:val="22"/>
              </w:rPr>
              <w:t xml:space="preserve"> i na czym polegały ich systemy ustrojowe,</w:t>
            </w:r>
          </w:p>
          <w:p w14:paraId="2F08875C" w14:textId="77777777" w:rsidR="001137F8" w:rsidRPr="00006D7F" w:rsidRDefault="001137F8" w:rsidP="00C0790E">
            <w:pPr>
              <w:pStyle w:val="Tekstglowny"/>
              <w:rPr>
                <w:sz w:val="22"/>
              </w:rPr>
            </w:pPr>
            <w:r w:rsidRPr="00006D7F">
              <w:rPr>
                <w:sz w:val="22"/>
              </w:rPr>
              <w:t>– określa, jakie działania Aleksandra Wielkiego wpłynęły na stworzenie Imperium,</w:t>
            </w:r>
          </w:p>
          <w:p w14:paraId="753D9335" w14:textId="77777777" w:rsidR="001137F8" w:rsidRPr="00006D7F" w:rsidRDefault="001137F8" w:rsidP="00C0790E">
            <w:pPr>
              <w:pStyle w:val="Tekstglowny"/>
              <w:rPr>
                <w:sz w:val="22"/>
              </w:rPr>
            </w:pPr>
          </w:p>
        </w:tc>
        <w:tc>
          <w:tcPr>
            <w:tcW w:w="2052" w:type="dxa"/>
          </w:tcPr>
          <w:p w14:paraId="564560B3"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analizuje cechy kultury hellenistycznej,</w:t>
            </w:r>
          </w:p>
          <w:p w14:paraId="3E9B8406"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uzasadnia, dlaczego Ateny nazywa się ojczyzną demokracji,</w:t>
            </w:r>
          </w:p>
        </w:tc>
      </w:tr>
      <w:tr w:rsidR="001137F8" w:rsidRPr="00006D7F" w14:paraId="3F0CCEED" w14:textId="77777777" w:rsidTr="00C0790E">
        <w:tc>
          <w:tcPr>
            <w:tcW w:w="2463" w:type="dxa"/>
          </w:tcPr>
          <w:p w14:paraId="70233E14" w14:textId="77777777" w:rsidR="001137F8" w:rsidRPr="00006D7F" w:rsidRDefault="001137F8" w:rsidP="00C0790E">
            <w:pPr>
              <w:numPr>
                <w:ilvl w:val="0"/>
                <w:numId w:val="6"/>
              </w:numPr>
              <w:tabs>
                <w:tab w:val="left" w:pos="284"/>
              </w:tabs>
              <w:spacing w:after="0" w:line="240" w:lineRule="auto"/>
              <w:ind w:left="0" w:hanging="11"/>
              <w:contextualSpacing/>
              <w:jc w:val="both"/>
              <w:rPr>
                <w:rFonts w:ascii="Times New Roman" w:hAnsi="Times New Roman" w:cs="Times New Roman"/>
              </w:rPr>
            </w:pPr>
            <w:r w:rsidRPr="00006D7F">
              <w:rPr>
                <w:rFonts w:ascii="Times New Roman" w:hAnsi="Times New Roman" w:cs="Times New Roman"/>
              </w:rPr>
              <w:t>Dzieje i osiągnięcia cywilizacyjne starożytnego Rzymu. Początki chrześcijaństwa.</w:t>
            </w:r>
          </w:p>
        </w:tc>
        <w:tc>
          <w:tcPr>
            <w:tcW w:w="2053" w:type="dxa"/>
          </w:tcPr>
          <w:p w14:paraId="13117416"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republika, plebejusze, patrycjusze, trybun </w:t>
            </w:r>
            <w:r w:rsidRPr="00006D7F">
              <w:rPr>
                <w:rFonts w:ascii="Times New Roman" w:hAnsi="Times New Roman" w:cs="Times New Roman"/>
              </w:rPr>
              <w:lastRenderedPageBreak/>
              <w:t xml:space="preserve">ludowy, senat, prawo weta, </w:t>
            </w:r>
            <w:r w:rsidRPr="00006D7F">
              <w:rPr>
                <w:rStyle w:val="BoldItalic"/>
                <w:rFonts w:ascii="Times New Roman" w:hAnsi="Times New Roman" w:cs="Times New Roman"/>
                <w:b w:val="0"/>
                <w:i w:val="0"/>
              </w:rPr>
              <w:t>Imperium Romanum</w:t>
            </w:r>
            <w:r w:rsidRPr="00006D7F">
              <w:rPr>
                <w:rFonts w:ascii="Times New Roman" w:hAnsi="Times New Roman" w:cs="Times New Roman"/>
                <w:b/>
                <w:i/>
              </w:rPr>
              <w:t>,</w:t>
            </w:r>
            <w:r w:rsidRPr="00006D7F">
              <w:rPr>
                <w:rFonts w:ascii="Times New Roman" w:hAnsi="Times New Roman" w:cs="Times New Roman"/>
              </w:rPr>
              <w:t xml:space="preserve"> prowincja, Cesarstwo Rzymskie, romanizacja, wielka wędrówka ludów, Germanie, kopuła, łuk, cyrk, amfiteatr, termy, łuk triumfalny, chrześcijaństwo, Mesjasz, bazylika, biskup, diecezja, doktryna, edykt mediolański.</w:t>
            </w:r>
          </w:p>
        </w:tc>
        <w:tc>
          <w:tcPr>
            <w:tcW w:w="2052" w:type="dxa"/>
          </w:tcPr>
          <w:p w14:paraId="1F9F3C59"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xml:space="preserve">– omawia przykłady osiągnięć architektury, literatury i sztuki w </w:t>
            </w:r>
            <w:r w:rsidRPr="00006D7F">
              <w:rPr>
                <w:rFonts w:ascii="Times New Roman" w:hAnsi="Times New Roman" w:cs="Times New Roman"/>
              </w:rPr>
              <w:lastRenderedPageBreak/>
              <w:t>starożytnym Rzymie,</w:t>
            </w:r>
          </w:p>
          <w:p w14:paraId="3ADAD954" w14:textId="77777777" w:rsidR="001137F8" w:rsidRPr="00006D7F" w:rsidRDefault="001137F8" w:rsidP="00C0790E">
            <w:pPr>
              <w:pStyle w:val="Tekstglowny"/>
              <w:spacing w:line="240" w:lineRule="auto"/>
              <w:rPr>
                <w:sz w:val="22"/>
              </w:rPr>
            </w:pPr>
            <w:r w:rsidRPr="00006D7F">
              <w:rPr>
                <w:sz w:val="22"/>
              </w:rPr>
              <w:t>– przedstawia wkład starożytnych Rzymian w dziedzictwo cywilizacji europejskiej.</w:t>
            </w:r>
          </w:p>
          <w:p w14:paraId="78D051CA"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6ADEB043" w14:textId="77777777" w:rsidR="001137F8" w:rsidRPr="00006D7F" w:rsidRDefault="001137F8" w:rsidP="00C0790E">
            <w:pPr>
              <w:pStyle w:val="Tekstglowny"/>
              <w:spacing w:line="240" w:lineRule="auto"/>
              <w:rPr>
                <w:sz w:val="22"/>
              </w:rPr>
            </w:pPr>
            <w:r w:rsidRPr="00006D7F">
              <w:rPr>
                <w:sz w:val="22"/>
              </w:rPr>
              <w:lastRenderedPageBreak/>
              <w:t xml:space="preserve">– charakteryzuje najważniejsze etapy rozwoju </w:t>
            </w:r>
            <w:r w:rsidRPr="00006D7F">
              <w:rPr>
                <w:sz w:val="22"/>
              </w:rPr>
              <w:lastRenderedPageBreak/>
              <w:t>chrześcijaństwa w I-IV w. n.e. ,</w:t>
            </w:r>
          </w:p>
          <w:p w14:paraId="7C1CDA2B" w14:textId="77777777" w:rsidR="001137F8" w:rsidRPr="00006D7F" w:rsidRDefault="001137F8" w:rsidP="00C0790E">
            <w:pPr>
              <w:pStyle w:val="Tekstglowny"/>
              <w:spacing w:line="240" w:lineRule="auto"/>
              <w:rPr>
                <w:sz w:val="22"/>
              </w:rPr>
            </w:pPr>
            <w:r w:rsidRPr="00006D7F">
              <w:rPr>
                <w:sz w:val="22"/>
              </w:rPr>
              <w:t>– przedstawia proces tworzenia i upadku republiki w Rzymie.</w:t>
            </w:r>
          </w:p>
          <w:p w14:paraId="79EAB01C" w14:textId="77777777" w:rsidR="001137F8" w:rsidRPr="00006D7F" w:rsidRDefault="001137F8" w:rsidP="00C0790E">
            <w:pPr>
              <w:pStyle w:val="Tekstglowny"/>
              <w:spacing w:line="240" w:lineRule="auto"/>
              <w:rPr>
                <w:sz w:val="22"/>
              </w:rPr>
            </w:pPr>
          </w:p>
        </w:tc>
        <w:tc>
          <w:tcPr>
            <w:tcW w:w="2052" w:type="dxa"/>
          </w:tcPr>
          <w:p w14:paraId="3B731231"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xml:space="preserve">– wskazuje różnice pomiędzy społeczeństwem greckim a rzymskim </w:t>
            </w:r>
            <w:r w:rsidRPr="00006D7F">
              <w:rPr>
                <w:rFonts w:ascii="Times New Roman" w:hAnsi="Times New Roman" w:cs="Times New Roman"/>
              </w:rPr>
              <w:lastRenderedPageBreak/>
              <w:t>– zwłaszcza w zakresie ich organizacji politycznej</w:t>
            </w:r>
          </w:p>
          <w:p w14:paraId="488DAA8E" w14:textId="77777777" w:rsidR="001137F8" w:rsidRPr="00006D7F" w:rsidRDefault="001137F8" w:rsidP="00C0790E">
            <w:pPr>
              <w:pStyle w:val="Tekstglowny"/>
              <w:spacing w:line="240" w:lineRule="auto"/>
              <w:rPr>
                <w:sz w:val="22"/>
              </w:rPr>
            </w:pPr>
            <w:r w:rsidRPr="00006D7F">
              <w:rPr>
                <w:sz w:val="22"/>
              </w:rPr>
              <w:t xml:space="preserve">– uzasadnia i ocenia wpływ </w:t>
            </w:r>
            <w:r w:rsidRPr="00006D7F">
              <w:rPr>
                <w:rStyle w:val="Bold"/>
                <w:b w:val="0"/>
                <w:sz w:val="22"/>
              </w:rPr>
              <w:t>greckiej</w:t>
            </w:r>
            <w:r w:rsidRPr="00006D7F">
              <w:rPr>
                <w:sz w:val="22"/>
              </w:rPr>
              <w:t xml:space="preserve"> myśli filozoficznej, sztuki oraz religii na cywilizację starożytnego Rzymu,</w:t>
            </w:r>
          </w:p>
        </w:tc>
        <w:tc>
          <w:tcPr>
            <w:tcW w:w="2052" w:type="dxa"/>
          </w:tcPr>
          <w:p w14:paraId="7DD4F1BC" w14:textId="77777777" w:rsidR="001137F8" w:rsidRPr="00006D7F" w:rsidRDefault="001137F8" w:rsidP="00C0790E">
            <w:pPr>
              <w:pStyle w:val="Tekstglowny"/>
              <w:spacing w:line="240" w:lineRule="auto"/>
              <w:rPr>
                <w:sz w:val="22"/>
              </w:rPr>
            </w:pPr>
            <w:r w:rsidRPr="00006D7F">
              <w:rPr>
                <w:sz w:val="22"/>
              </w:rPr>
              <w:lastRenderedPageBreak/>
              <w:t xml:space="preserve">– analizuje, czym różniło się chrześcijaństwo od </w:t>
            </w:r>
            <w:r w:rsidRPr="00006D7F">
              <w:rPr>
                <w:sz w:val="22"/>
              </w:rPr>
              <w:lastRenderedPageBreak/>
              <w:t>innych wierzeń starożytności</w:t>
            </w:r>
          </w:p>
          <w:p w14:paraId="6D4AA591" w14:textId="77777777" w:rsidR="001137F8" w:rsidRPr="00006D7F" w:rsidRDefault="001137F8" w:rsidP="00C0790E">
            <w:pPr>
              <w:pStyle w:val="Tekstglowny"/>
              <w:spacing w:line="240" w:lineRule="auto"/>
              <w:rPr>
                <w:b/>
                <w:sz w:val="22"/>
              </w:rPr>
            </w:pPr>
            <w:r w:rsidRPr="00006D7F">
              <w:rPr>
                <w:sz w:val="22"/>
              </w:rPr>
              <w:t xml:space="preserve">– uzasadnia, że Rzymianie przyczynili się do powstania aktualnej do dziś </w:t>
            </w:r>
            <w:r w:rsidRPr="00006D7F">
              <w:rPr>
                <w:rStyle w:val="Bold"/>
                <w:b w:val="0"/>
                <w:sz w:val="22"/>
              </w:rPr>
              <w:t>koncepcji prawa,</w:t>
            </w:r>
          </w:p>
          <w:p w14:paraId="63BE97A5" w14:textId="77777777" w:rsidR="001137F8" w:rsidRPr="00006D7F" w:rsidRDefault="001137F8" w:rsidP="00C0790E">
            <w:pPr>
              <w:pStyle w:val="Tekstglowny"/>
              <w:spacing w:line="240" w:lineRule="auto"/>
              <w:rPr>
                <w:sz w:val="22"/>
              </w:rPr>
            </w:pPr>
          </w:p>
          <w:p w14:paraId="21CC8B68" w14:textId="77777777" w:rsidR="001137F8" w:rsidRPr="00006D7F" w:rsidRDefault="001137F8" w:rsidP="00C0790E">
            <w:pPr>
              <w:spacing w:after="0" w:line="240" w:lineRule="auto"/>
              <w:contextualSpacing/>
              <w:jc w:val="both"/>
              <w:rPr>
                <w:rFonts w:ascii="Times New Roman" w:hAnsi="Times New Roman" w:cs="Times New Roman"/>
              </w:rPr>
            </w:pPr>
          </w:p>
        </w:tc>
      </w:tr>
      <w:tr w:rsidR="001137F8" w:rsidRPr="00006D7F" w14:paraId="506F52F6" w14:textId="77777777" w:rsidTr="00C0790E">
        <w:trPr>
          <w:trHeight w:val="454"/>
        </w:trPr>
        <w:tc>
          <w:tcPr>
            <w:tcW w:w="12724" w:type="dxa"/>
            <w:gridSpan w:val="6"/>
            <w:vAlign w:val="center"/>
          </w:tcPr>
          <w:p w14:paraId="696B3223"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II. Średniowiecze</w:t>
            </w:r>
          </w:p>
        </w:tc>
      </w:tr>
      <w:tr w:rsidR="001137F8" w:rsidRPr="00006D7F" w14:paraId="11020588" w14:textId="77777777" w:rsidTr="00C0790E">
        <w:tc>
          <w:tcPr>
            <w:tcW w:w="2463" w:type="dxa"/>
          </w:tcPr>
          <w:p w14:paraId="59CE96EF" w14:textId="77777777" w:rsidR="001137F8" w:rsidRPr="00006D7F" w:rsidRDefault="001137F8" w:rsidP="00C0790E">
            <w:pPr>
              <w:numPr>
                <w:ilvl w:val="0"/>
                <w:numId w:val="6"/>
              </w:numPr>
              <w:tabs>
                <w:tab w:val="left" w:pos="284"/>
              </w:tabs>
              <w:spacing w:after="0" w:line="240" w:lineRule="auto"/>
              <w:ind w:left="0" w:hanging="11"/>
              <w:contextualSpacing/>
              <w:jc w:val="both"/>
              <w:rPr>
                <w:rFonts w:ascii="Times New Roman" w:hAnsi="Times New Roman" w:cs="Times New Roman"/>
              </w:rPr>
            </w:pPr>
            <w:r w:rsidRPr="00006D7F">
              <w:rPr>
                <w:rFonts w:ascii="Times New Roman" w:hAnsi="Times New Roman" w:cs="Times New Roman"/>
              </w:rPr>
              <w:t>Cesarstwo Bizantyjskie oraz świat islamu</w:t>
            </w:r>
          </w:p>
        </w:tc>
        <w:tc>
          <w:tcPr>
            <w:tcW w:w="2053" w:type="dxa"/>
          </w:tcPr>
          <w:p w14:paraId="65813A6B"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w:t>
            </w:r>
            <w:r w:rsidRPr="00006D7F">
              <w:rPr>
                <w:rStyle w:val="Bold"/>
                <w:rFonts w:ascii="Times New Roman" w:hAnsi="Times New Roman" w:cs="Times New Roman"/>
                <w:b w:val="0"/>
              </w:rPr>
              <w:t xml:space="preserve">Cesarstwo </w:t>
            </w:r>
            <w:proofErr w:type="spellStart"/>
            <w:r w:rsidRPr="00006D7F">
              <w:rPr>
                <w:rStyle w:val="Bold"/>
                <w:rFonts w:ascii="Times New Roman" w:hAnsi="Times New Roman" w:cs="Times New Roman"/>
                <w:b w:val="0"/>
              </w:rPr>
              <w:t>Wschodniorzymskie</w:t>
            </w:r>
            <w:proofErr w:type="spellEnd"/>
            <w:r w:rsidRPr="00006D7F">
              <w:rPr>
                <w:rStyle w:val="Bold"/>
                <w:rFonts w:ascii="Times New Roman" w:hAnsi="Times New Roman" w:cs="Times New Roman"/>
                <w:b w:val="0"/>
              </w:rPr>
              <w:t>, Bizancjum, Arabowie, ikonoklaści</w:t>
            </w:r>
            <w:r w:rsidRPr="00006D7F">
              <w:rPr>
                <w:rFonts w:ascii="Times New Roman" w:hAnsi="Times New Roman" w:cs="Times New Roman"/>
                <w:b/>
              </w:rPr>
              <w:t xml:space="preserve"> </w:t>
            </w:r>
            <w:r w:rsidRPr="00006D7F">
              <w:rPr>
                <w:rFonts w:ascii="Times New Roman" w:hAnsi="Times New Roman" w:cs="Times New Roman"/>
              </w:rPr>
              <w:t xml:space="preserve">(obrazoburcy), papież, klątwa, rozłam w Kościele, sztuka bizantyjska, </w:t>
            </w:r>
            <w:r w:rsidRPr="00006D7F">
              <w:rPr>
                <w:rStyle w:val="Bold"/>
                <w:rFonts w:ascii="Times New Roman" w:hAnsi="Times New Roman" w:cs="Times New Roman"/>
                <w:b w:val="0"/>
              </w:rPr>
              <w:t xml:space="preserve">kościół </w:t>
            </w:r>
            <w:proofErr w:type="spellStart"/>
            <w:r w:rsidRPr="00006D7F">
              <w:rPr>
                <w:rStyle w:val="Bold"/>
                <w:rFonts w:ascii="Times New Roman" w:hAnsi="Times New Roman" w:cs="Times New Roman"/>
                <w:b w:val="0"/>
              </w:rPr>
              <w:t>Hagia</w:t>
            </w:r>
            <w:proofErr w:type="spellEnd"/>
            <w:r w:rsidRPr="00006D7F">
              <w:rPr>
                <w:rStyle w:val="Bold"/>
                <w:rFonts w:ascii="Times New Roman" w:hAnsi="Times New Roman" w:cs="Times New Roman"/>
                <w:b w:val="0"/>
              </w:rPr>
              <w:t xml:space="preserve"> </w:t>
            </w:r>
            <w:proofErr w:type="spellStart"/>
            <w:r w:rsidRPr="00006D7F">
              <w:rPr>
                <w:rStyle w:val="Bold"/>
                <w:rFonts w:ascii="Times New Roman" w:hAnsi="Times New Roman" w:cs="Times New Roman"/>
                <w:b w:val="0"/>
              </w:rPr>
              <w:t>Sophia</w:t>
            </w:r>
            <w:proofErr w:type="spellEnd"/>
            <w:r w:rsidRPr="00006D7F">
              <w:rPr>
                <w:rStyle w:val="Bold"/>
                <w:rFonts w:ascii="Times New Roman" w:hAnsi="Times New Roman" w:cs="Times New Roman"/>
                <w:b w:val="0"/>
              </w:rPr>
              <w:t xml:space="preserve"> (Mądrości Bożej), islam, muzułmanin, </w:t>
            </w:r>
            <w:r w:rsidRPr="00006D7F">
              <w:rPr>
                <w:rStyle w:val="Bold"/>
                <w:rFonts w:ascii="Times New Roman" w:hAnsi="Times New Roman" w:cs="Times New Roman"/>
                <w:b w:val="0"/>
              </w:rPr>
              <w:lastRenderedPageBreak/>
              <w:t>prorok, Allah, Koran, kalif, meczet,</w:t>
            </w:r>
          </w:p>
        </w:tc>
        <w:tc>
          <w:tcPr>
            <w:tcW w:w="2052" w:type="dxa"/>
          </w:tcPr>
          <w:p w14:paraId="29AB14C8" w14:textId="77777777" w:rsidR="001137F8" w:rsidRPr="00006D7F" w:rsidRDefault="001137F8" w:rsidP="00C0790E">
            <w:pPr>
              <w:pStyle w:val="Tekstglowny"/>
              <w:spacing w:line="240" w:lineRule="auto"/>
              <w:rPr>
                <w:sz w:val="22"/>
              </w:rPr>
            </w:pPr>
            <w:r w:rsidRPr="00006D7F">
              <w:rPr>
                <w:sz w:val="22"/>
              </w:rPr>
              <w:lastRenderedPageBreak/>
              <w:t>– omawia charakterystyczne cechy literatury i sztuki arabsko -muzułmańskiej,</w:t>
            </w:r>
          </w:p>
          <w:p w14:paraId="23490471"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przedstawia podłoże, przebieg i konsekwencje sporu związanego z </w:t>
            </w:r>
            <w:r w:rsidRPr="00006D7F">
              <w:rPr>
                <w:rStyle w:val="Bold"/>
                <w:rFonts w:ascii="Times New Roman" w:hAnsi="Times New Roman" w:cs="Times New Roman"/>
                <w:b w:val="0"/>
              </w:rPr>
              <w:t xml:space="preserve">kultem świętych obrazów, do którego doszło w Bizancjum w </w:t>
            </w:r>
            <w:r w:rsidRPr="00006D7F">
              <w:rPr>
                <w:rFonts w:ascii="Times New Roman" w:hAnsi="Times New Roman" w:cs="Times New Roman"/>
              </w:rPr>
              <w:t>VIII i IX wieku,</w:t>
            </w:r>
          </w:p>
        </w:tc>
        <w:tc>
          <w:tcPr>
            <w:tcW w:w="2052" w:type="dxa"/>
          </w:tcPr>
          <w:p w14:paraId="433C16FA"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cechy bizantyńskiego kręgu kulturowego, uwzględniając specyfikę wschodniego chrześcijaństwa,</w:t>
            </w:r>
          </w:p>
        </w:tc>
        <w:tc>
          <w:tcPr>
            <w:tcW w:w="2052" w:type="dxa"/>
          </w:tcPr>
          <w:p w14:paraId="734A49F0"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analizuje, jaką rolę odegrali Arabowie i islam w dziejach Bliskiego Wschodu i basenu Morza Śródziemnego,</w:t>
            </w:r>
          </w:p>
        </w:tc>
        <w:tc>
          <w:tcPr>
            <w:tcW w:w="2052" w:type="dxa"/>
          </w:tcPr>
          <w:p w14:paraId="04036338"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uzasadnia wpływ Arabów i islamu na średniowieczną Europę, uwzględniając ich osiągnięcia w matematyce, astronomii, medycynie i filozofii,</w:t>
            </w:r>
          </w:p>
        </w:tc>
      </w:tr>
      <w:tr w:rsidR="001137F8" w:rsidRPr="00006D7F" w14:paraId="7EBDD52B" w14:textId="77777777" w:rsidTr="00C0790E">
        <w:tc>
          <w:tcPr>
            <w:tcW w:w="2463" w:type="dxa"/>
          </w:tcPr>
          <w:p w14:paraId="159AF000" w14:textId="77777777" w:rsidR="001137F8" w:rsidRPr="00006D7F" w:rsidRDefault="001137F8" w:rsidP="00C0790E">
            <w:pPr>
              <w:numPr>
                <w:ilvl w:val="0"/>
                <w:numId w:val="6"/>
              </w:numPr>
              <w:tabs>
                <w:tab w:val="left" w:pos="284"/>
              </w:tabs>
              <w:spacing w:after="0" w:line="240" w:lineRule="auto"/>
              <w:ind w:left="0" w:hanging="11"/>
              <w:contextualSpacing/>
              <w:jc w:val="both"/>
              <w:rPr>
                <w:rFonts w:ascii="Times New Roman" w:hAnsi="Times New Roman" w:cs="Times New Roman"/>
              </w:rPr>
            </w:pPr>
            <w:r w:rsidRPr="00006D7F">
              <w:rPr>
                <w:rFonts w:ascii="Times New Roman" w:hAnsi="Times New Roman" w:cs="Times New Roman"/>
              </w:rPr>
              <w:t>Europa Zachodnia</w:t>
            </w:r>
          </w:p>
        </w:tc>
        <w:tc>
          <w:tcPr>
            <w:tcW w:w="2053" w:type="dxa"/>
          </w:tcPr>
          <w:p w14:paraId="73F5EF50" w14:textId="77777777" w:rsidR="001137F8" w:rsidRPr="00006D7F" w:rsidRDefault="001137F8" w:rsidP="00C0790E">
            <w:pPr>
              <w:spacing w:after="0" w:line="240" w:lineRule="auto"/>
              <w:contextualSpacing/>
              <w:jc w:val="both"/>
              <w:rPr>
                <w:rStyle w:val="Bold"/>
                <w:rFonts w:ascii="Times New Roman" w:hAnsi="Times New Roman" w:cs="Times New Roman"/>
                <w:b w:val="0"/>
              </w:rPr>
            </w:pPr>
            <w:r w:rsidRPr="00006D7F">
              <w:rPr>
                <w:rFonts w:ascii="Times New Roman" w:hAnsi="Times New Roman" w:cs="Times New Roman"/>
              </w:rPr>
              <w:t xml:space="preserve">– wyjaśnia pojęcia: „Europa barbarzyńska”, wyznanie ariańskie, język romański, obrządek łaciński, klasztor, </w:t>
            </w:r>
            <w:r w:rsidRPr="00006D7F">
              <w:rPr>
                <w:rStyle w:val="Bold"/>
                <w:rFonts w:ascii="Times New Roman" w:hAnsi="Times New Roman" w:cs="Times New Roman"/>
                <w:b w:val="0"/>
              </w:rPr>
              <w:t>upadek życia miejskiego,</w:t>
            </w:r>
            <w:r w:rsidRPr="00006D7F">
              <w:rPr>
                <w:rStyle w:val="Bold"/>
                <w:rFonts w:ascii="Times New Roman" w:hAnsi="Times New Roman" w:cs="Times New Roman"/>
              </w:rPr>
              <w:t xml:space="preserve"> </w:t>
            </w:r>
            <w:r w:rsidRPr="00006D7F">
              <w:rPr>
                <w:rStyle w:val="Bold"/>
                <w:rFonts w:ascii="Times New Roman" w:hAnsi="Times New Roman" w:cs="Times New Roman"/>
                <w:b w:val="0"/>
              </w:rPr>
              <w:t>Merowingowie, Królestwo Franków, majordomus, traktat w Verdun, dynastia karolińska,</w:t>
            </w:r>
            <w:r w:rsidRPr="00006D7F">
              <w:rPr>
                <w:rStyle w:val="Bold"/>
                <w:rFonts w:ascii="Times New Roman" w:hAnsi="Times New Roman" w:cs="Times New Roman"/>
              </w:rPr>
              <w:t xml:space="preserve"> </w:t>
            </w:r>
            <w:r w:rsidRPr="00006D7F">
              <w:rPr>
                <w:rStyle w:val="Bold"/>
                <w:rFonts w:ascii="Times New Roman" w:hAnsi="Times New Roman" w:cs="Times New Roman"/>
                <w:b w:val="0"/>
              </w:rPr>
              <w:t>Rzesza Niemiecka, Święte Cesarstwo Rzymskie Narodu Niemieckiego,</w:t>
            </w:r>
            <w:r w:rsidRPr="00006D7F">
              <w:rPr>
                <w:rStyle w:val="Bold"/>
                <w:rFonts w:ascii="Times New Roman" w:hAnsi="Times New Roman" w:cs="Times New Roman"/>
              </w:rPr>
              <w:t xml:space="preserve"> </w:t>
            </w:r>
            <w:r w:rsidRPr="00006D7F">
              <w:rPr>
                <w:rStyle w:val="Bold"/>
                <w:rFonts w:ascii="Times New Roman" w:hAnsi="Times New Roman" w:cs="Times New Roman"/>
                <w:b w:val="0"/>
              </w:rPr>
              <w:t>feudalizm, lenno, senior, wasal, warstwa rycerska, immunitet, Państwo Kościelne, uniwersalizm, niewola awiniońska papieży</w:t>
            </w:r>
            <w:r w:rsidRPr="00006D7F">
              <w:rPr>
                <w:rFonts w:ascii="Times New Roman" w:hAnsi="Times New Roman" w:cs="Times New Roman"/>
                <w:b/>
              </w:rPr>
              <w:t xml:space="preserve">, </w:t>
            </w:r>
            <w:r w:rsidRPr="00006D7F">
              <w:rPr>
                <w:rStyle w:val="Bold"/>
                <w:rFonts w:ascii="Times New Roman" w:hAnsi="Times New Roman" w:cs="Times New Roman"/>
                <w:b w:val="0"/>
              </w:rPr>
              <w:t>wielka schizma zachodnia</w:t>
            </w:r>
            <w:r w:rsidRPr="00006D7F">
              <w:rPr>
                <w:rFonts w:ascii="Times New Roman" w:hAnsi="Times New Roman" w:cs="Times New Roman"/>
              </w:rPr>
              <w:t xml:space="preserve">, </w:t>
            </w:r>
            <w:proofErr w:type="spellStart"/>
            <w:r w:rsidRPr="00006D7F">
              <w:rPr>
                <w:rFonts w:ascii="Times New Roman" w:hAnsi="Times New Roman" w:cs="Times New Roman"/>
              </w:rPr>
              <w:t>rekonkwista</w:t>
            </w:r>
            <w:proofErr w:type="spellEnd"/>
            <w:r w:rsidRPr="00006D7F">
              <w:rPr>
                <w:rFonts w:ascii="Times New Roman" w:hAnsi="Times New Roman" w:cs="Times New Roman"/>
              </w:rPr>
              <w:t xml:space="preserve">, krucjaty, </w:t>
            </w:r>
            <w:r w:rsidRPr="00006D7F">
              <w:rPr>
                <w:rStyle w:val="Bold"/>
                <w:rFonts w:ascii="Times New Roman" w:hAnsi="Times New Roman" w:cs="Times New Roman"/>
                <w:b w:val="0"/>
              </w:rPr>
              <w:t>zakony rycerskie, Cesarstwo Łacińskie,</w:t>
            </w:r>
          </w:p>
          <w:p w14:paraId="3CEABC8F"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14509464"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omawia konflikt pomiędzy cesarzem i papieżem, którego podłożem było starcie się </w:t>
            </w:r>
            <w:r w:rsidRPr="00006D7F">
              <w:rPr>
                <w:rStyle w:val="Bold"/>
                <w:rFonts w:ascii="Times New Roman" w:hAnsi="Times New Roman" w:cs="Times New Roman"/>
                <w:b w:val="0"/>
              </w:rPr>
              <w:t xml:space="preserve">dwóch </w:t>
            </w:r>
            <w:proofErr w:type="spellStart"/>
            <w:r w:rsidRPr="00006D7F">
              <w:rPr>
                <w:rStyle w:val="Bold"/>
                <w:rFonts w:ascii="Times New Roman" w:hAnsi="Times New Roman" w:cs="Times New Roman"/>
                <w:b w:val="0"/>
              </w:rPr>
              <w:t>uniwersalizmów</w:t>
            </w:r>
            <w:proofErr w:type="spellEnd"/>
            <w:r w:rsidRPr="00006D7F">
              <w:rPr>
                <w:rFonts w:ascii="Times New Roman" w:hAnsi="Times New Roman" w:cs="Times New Roman"/>
                <w:b/>
              </w:rPr>
              <w:t>:</w:t>
            </w:r>
            <w:r w:rsidRPr="00006D7F">
              <w:rPr>
                <w:rFonts w:ascii="Times New Roman" w:hAnsi="Times New Roman" w:cs="Times New Roman"/>
              </w:rPr>
              <w:t xml:space="preserve"> cesarskiego i papieskiego, </w:t>
            </w:r>
          </w:p>
          <w:p w14:paraId="72597D04" w14:textId="77777777" w:rsidR="001137F8" w:rsidRPr="00006D7F" w:rsidRDefault="001137F8" w:rsidP="00C0790E">
            <w:pPr>
              <w:pStyle w:val="Tekstglowny"/>
              <w:spacing w:line="240" w:lineRule="auto"/>
              <w:rPr>
                <w:sz w:val="22"/>
              </w:rPr>
            </w:pPr>
            <w:r w:rsidRPr="00006D7F">
              <w:rPr>
                <w:sz w:val="22"/>
              </w:rPr>
              <w:t>– przedstawia uwarunkowania oraz następstwa wypraw krzyżowych,</w:t>
            </w:r>
          </w:p>
          <w:p w14:paraId="6E1E0799" w14:textId="77777777" w:rsidR="001137F8" w:rsidRPr="00006D7F" w:rsidRDefault="001137F8" w:rsidP="00C0790E">
            <w:pPr>
              <w:pStyle w:val="Tekstglowny"/>
              <w:spacing w:line="240" w:lineRule="auto"/>
              <w:rPr>
                <w:sz w:val="22"/>
              </w:rPr>
            </w:pPr>
            <w:r w:rsidRPr="00006D7F">
              <w:rPr>
                <w:sz w:val="22"/>
              </w:rPr>
              <w:t>– wyjaśnia postanowienia traktatu z Verdun,</w:t>
            </w:r>
          </w:p>
          <w:p w14:paraId="1116703F"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24DCD783"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rolę Karola Wielkiego oraz epoki karolińskiej w dziejach Europy,</w:t>
            </w:r>
          </w:p>
          <w:p w14:paraId="47448006"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sporządza linię czasu z najważniejszymi wydarzeniami z wypraw krzyżowych,</w:t>
            </w:r>
          </w:p>
        </w:tc>
        <w:tc>
          <w:tcPr>
            <w:tcW w:w="2052" w:type="dxa"/>
          </w:tcPr>
          <w:p w14:paraId="29F0524E"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analizuje, jak potoczyły się losy zachodniej Europy po upadku Cesarstwa </w:t>
            </w:r>
            <w:proofErr w:type="spellStart"/>
            <w:r w:rsidRPr="00006D7F">
              <w:rPr>
                <w:rFonts w:ascii="Times New Roman" w:hAnsi="Times New Roman" w:cs="Times New Roman"/>
              </w:rPr>
              <w:t>zachodniorzymskiego</w:t>
            </w:r>
            <w:proofErr w:type="spellEnd"/>
            <w:r w:rsidRPr="00006D7F">
              <w:rPr>
                <w:rFonts w:ascii="Times New Roman" w:hAnsi="Times New Roman" w:cs="Times New Roman"/>
              </w:rPr>
              <w:t>, uwzględniając kwestie zmian w życiu społecznym i sposobie sprawowania władzy,</w:t>
            </w:r>
          </w:p>
          <w:p w14:paraId="039231F0"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1A926F20"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uzasadnia znaczenie koronacji cesarskiej Karola Wielkiego i Ottona I dla dziejów zachodniej Europy,</w:t>
            </w:r>
          </w:p>
        </w:tc>
      </w:tr>
      <w:tr w:rsidR="001137F8" w:rsidRPr="00006D7F" w14:paraId="3BF34C8D" w14:textId="77777777" w:rsidTr="00C0790E">
        <w:tc>
          <w:tcPr>
            <w:tcW w:w="2463" w:type="dxa"/>
          </w:tcPr>
          <w:p w14:paraId="53A7DBD0" w14:textId="77777777" w:rsidR="001137F8" w:rsidRPr="00006D7F" w:rsidRDefault="001137F8" w:rsidP="00C0790E">
            <w:pPr>
              <w:numPr>
                <w:ilvl w:val="0"/>
                <w:numId w:val="6"/>
              </w:numPr>
              <w:tabs>
                <w:tab w:val="left" w:pos="284"/>
              </w:tabs>
              <w:spacing w:after="0" w:line="240" w:lineRule="auto"/>
              <w:ind w:left="0" w:hanging="11"/>
              <w:contextualSpacing/>
              <w:jc w:val="both"/>
              <w:rPr>
                <w:rFonts w:ascii="Times New Roman" w:hAnsi="Times New Roman" w:cs="Times New Roman"/>
              </w:rPr>
            </w:pPr>
            <w:r w:rsidRPr="00006D7F">
              <w:rPr>
                <w:rFonts w:ascii="Times New Roman" w:hAnsi="Times New Roman" w:cs="Times New Roman"/>
              </w:rPr>
              <w:t>Kultura łacińskiej Europy w średniowieczu</w:t>
            </w:r>
          </w:p>
        </w:tc>
        <w:tc>
          <w:tcPr>
            <w:tcW w:w="2053" w:type="dxa"/>
          </w:tcPr>
          <w:p w14:paraId="69A8AAE1"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w:t>
            </w:r>
            <w:r w:rsidRPr="00006D7F">
              <w:rPr>
                <w:rStyle w:val="Bold"/>
                <w:rFonts w:ascii="Times New Roman" w:hAnsi="Times New Roman" w:cs="Times New Roman"/>
                <w:b w:val="0"/>
              </w:rPr>
              <w:t xml:space="preserve">prawosławie, </w:t>
            </w:r>
            <w:r w:rsidRPr="00006D7F">
              <w:rPr>
                <w:rStyle w:val="Bold"/>
                <w:rFonts w:ascii="Times New Roman" w:hAnsi="Times New Roman" w:cs="Times New Roman"/>
                <w:b w:val="0"/>
              </w:rPr>
              <w:lastRenderedPageBreak/>
              <w:t>katolicyzm,</w:t>
            </w:r>
            <w:r w:rsidRPr="00006D7F">
              <w:rPr>
                <w:rFonts w:ascii="Times New Roman" w:hAnsi="Times New Roman" w:cs="Times New Roman"/>
              </w:rPr>
              <w:t xml:space="preserve"> język łaciński, kultura rycerska, kultura dworska, poematy rycerskie, trubadur, </w:t>
            </w:r>
            <w:r w:rsidRPr="00006D7F">
              <w:rPr>
                <w:rStyle w:val="Bold"/>
                <w:rFonts w:ascii="Times New Roman" w:hAnsi="Times New Roman" w:cs="Times New Roman"/>
                <w:b w:val="0"/>
              </w:rPr>
              <w:t xml:space="preserve">literatura łacińska, scholastyka, uniwersytet, romanizm, gotyk, </w:t>
            </w:r>
            <w:r w:rsidRPr="00006D7F">
              <w:rPr>
                <w:rFonts w:ascii="Times New Roman" w:hAnsi="Times New Roman" w:cs="Times New Roman"/>
              </w:rPr>
              <w:t>plan</w:t>
            </w:r>
            <w:r w:rsidRPr="00006D7F">
              <w:rPr>
                <w:rFonts w:ascii="Times New Roman" w:hAnsi="Times New Roman" w:cs="Times New Roman"/>
                <w:b/>
              </w:rPr>
              <w:t xml:space="preserve"> </w:t>
            </w:r>
            <w:r w:rsidRPr="00006D7F">
              <w:rPr>
                <w:rStyle w:val="Bold"/>
                <w:rFonts w:ascii="Times New Roman" w:hAnsi="Times New Roman" w:cs="Times New Roman"/>
                <w:b w:val="0"/>
              </w:rPr>
              <w:t>prostokąta</w:t>
            </w:r>
            <w:r w:rsidRPr="00006D7F">
              <w:rPr>
                <w:rFonts w:ascii="Times New Roman" w:hAnsi="Times New Roman" w:cs="Times New Roman"/>
                <w:b/>
              </w:rPr>
              <w:t xml:space="preserve"> </w:t>
            </w:r>
            <w:r w:rsidRPr="00006D7F">
              <w:rPr>
                <w:rFonts w:ascii="Times New Roman" w:hAnsi="Times New Roman" w:cs="Times New Roman"/>
              </w:rPr>
              <w:t>lub</w:t>
            </w:r>
            <w:r w:rsidRPr="00006D7F">
              <w:rPr>
                <w:rFonts w:ascii="Times New Roman" w:hAnsi="Times New Roman" w:cs="Times New Roman"/>
                <w:b/>
              </w:rPr>
              <w:t xml:space="preserve"> </w:t>
            </w:r>
            <w:r w:rsidRPr="00006D7F">
              <w:rPr>
                <w:rStyle w:val="Bold"/>
                <w:rFonts w:ascii="Times New Roman" w:hAnsi="Times New Roman" w:cs="Times New Roman"/>
                <w:b w:val="0"/>
              </w:rPr>
              <w:t>krzyża łacińskiego, sklepienia</w:t>
            </w:r>
            <w:r w:rsidRPr="00006D7F">
              <w:rPr>
                <w:rFonts w:ascii="Times New Roman" w:hAnsi="Times New Roman" w:cs="Times New Roman"/>
                <w:b/>
              </w:rPr>
              <w:t xml:space="preserve"> </w:t>
            </w:r>
            <w:r w:rsidRPr="00006D7F">
              <w:rPr>
                <w:rStyle w:val="Bold"/>
                <w:rFonts w:ascii="Times New Roman" w:hAnsi="Times New Roman" w:cs="Times New Roman"/>
                <w:b w:val="0"/>
              </w:rPr>
              <w:t>kolebkowe</w:t>
            </w:r>
            <w:r w:rsidRPr="00006D7F">
              <w:rPr>
                <w:rFonts w:ascii="Times New Roman" w:hAnsi="Times New Roman" w:cs="Times New Roman"/>
                <w:b/>
              </w:rPr>
              <w:t xml:space="preserve"> i </w:t>
            </w:r>
            <w:r w:rsidRPr="00006D7F">
              <w:rPr>
                <w:rStyle w:val="Bold"/>
                <w:rFonts w:ascii="Times New Roman" w:hAnsi="Times New Roman" w:cs="Times New Roman"/>
                <w:b w:val="0"/>
              </w:rPr>
              <w:t>krzyżowe, półkolisty łuk, transept, sklepienia krzyżowo-żebrowe, przypory, łuki oporowe, witraż, rozeta, pinakle, malarstwo ołtarzowe,</w:t>
            </w:r>
          </w:p>
        </w:tc>
        <w:tc>
          <w:tcPr>
            <w:tcW w:w="2052" w:type="dxa"/>
          </w:tcPr>
          <w:p w14:paraId="06B05E4C" w14:textId="77777777" w:rsidR="001137F8" w:rsidRPr="00006D7F" w:rsidRDefault="001137F8" w:rsidP="00C0790E">
            <w:pPr>
              <w:pStyle w:val="Tytul2"/>
              <w:spacing w:line="240" w:lineRule="auto"/>
              <w:rPr>
                <w:rFonts w:ascii="Times New Roman" w:hAnsi="Times New Roman"/>
                <w:color w:val="auto"/>
                <w:sz w:val="22"/>
              </w:rPr>
            </w:pPr>
            <w:r w:rsidRPr="00006D7F">
              <w:rPr>
                <w:rFonts w:ascii="Times New Roman" w:hAnsi="Times New Roman"/>
                <w:color w:val="auto"/>
                <w:sz w:val="22"/>
              </w:rPr>
              <w:lastRenderedPageBreak/>
              <w:t xml:space="preserve">– omawia uniwersalny </w:t>
            </w:r>
            <w:r w:rsidRPr="00006D7F">
              <w:rPr>
                <w:rFonts w:ascii="Times New Roman" w:hAnsi="Times New Roman"/>
                <w:color w:val="auto"/>
                <w:sz w:val="22"/>
              </w:rPr>
              <w:lastRenderedPageBreak/>
              <w:t>charakter kultury chrześcijańskiej Europy,</w:t>
            </w:r>
          </w:p>
          <w:p w14:paraId="371E33F2"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przedstawia cechy stylu romańskiego i gotyckiego i podaje przykłady,</w:t>
            </w:r>
          </w:p>
          <w:p w14:paraId="1CBB9672"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rolę uniwersytetów, czyli niezależnych zrzeszeń studentów i profesorów w rozwoju wiedzy oraz kształceniu, </w:t>
            </w:r>
          </w:p>
        </w:tc>
        <w:tc>
          <w:tcPr>
            <w:tcW w:w="2052" w:type="dxa"/>
          </w:tcPr>
          <w:p w14:paraId="63874A7C"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xml:space="preserve">– analizuje, na czym opierał się </w:t>
            </w:r>
            <w:r w:rsidRPr="00006D7F">
              <w:rPr>
                <w:rFonts w:ascii="Times New Roman" w:hAnsi="Times New Roman" w:cs="Times New Roman"/>
              </w:rPr>
              <w:lastRenderedPageBreak/>
              <w:t>uniwersalny charakter kultury zachodnioeuropejskiego średniowiecza oraz jakie były jej wspólne źródła i przejawy,</w:t>
            </w:r>
          </w:p>
        </w:tc>
        <w:tc>
          <w:tcPr>
            <w:tcW w:w="2052" w:type="dxa"/>
          </w:tcPr>
          <w:p w14:paraId="5841644B" w14:textId="77777777" w:rsidR="001137F8" w:rsidRPr="00006D7F" w:rsidRDefault="001137F8" w:rsidP="00C0790E">
            <w:pPr>
              <w:pStyle w:val="Tekstglowny"/>
              <w:spacing w:line="240" w:lineRule="auto"/>
              <w:rPr>
                <w:sz w:val="22"/>
              </w:rPr>
            </w:pPr>
            <w:r w:rsidRPr="00006D7F">
              <w:rPr>
                <w:sz w:val="22"/>
              </w:rPr>
              <w:lastRenderedPageBreak/>
              <w:t xml:space="preserve">– analizuje, jakie znaczenie miał </w:t>
            </w:r>
            <w:r w:rsidRPr="00006D7F">
              <w:rPr>
                <w:sz w:val="22"/>
              </w:rPr>
              <w:lastRenderedPageBreak/>
              <w:t>postępujący rozwój twórczości w językach narodowych w Europie w omawianym okresie,</w:t>
            </w:r>
          </w:p>
          <w:p w14:paraId="5FB164A4"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porównuje ze sobą styl romański i gotycki w architekturze średniowiecznej,</w:t>
            </w:r>
          </w:p>
        </w:tc>
        <w:tc>
          <w:tcPr>
            <w:tcW w:w="2052" w:type="dxa"/>
          </w:tcPr>
          <w:p w14:paraId="336EC7CA"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xml:space="preserve">– uzasadnia ponadczasowe </w:t>
            </w:r>
            <w:r w:rsidRPr="00006D7F">
              <w:rPr>
                <w:rFonts w:ascii="Times New Roman" w:hAnsi="Times New Roman" w:cs="Times New Roman"/>
              </w:rPr>
              <w:lastRenderedPageBreak/>
              <w:t>znaczenie osiągnięć kulturowych i naukowych uniwersalnego charakteru kultury zachodnioeuropejskiej,</w:t>
            </w:r>
          </w:p>
        </w:tc>
      </w:tr>
      <w:tr w:rsidR="001137F8" w:rsidRPr="00006D7F" w14:paraId="5F8ADF21" w14:textId="77777777" w:rsidTr="00C0790E">
        <w:tc>
          <w:tcPr>
            <w:tcW w:w="2463" w:type="dxa"/>
            <w:vAlign w:val="center"/>
          </w:tcPr>
          <w:p w14:paraId="7FCC9197" w14:textId="77777777" w:rsidR="001137F8" w:rsidRPr="00006D7F" w:rsidRDefault="001137F8" w:rsidP="00C0790E">
            <w:pPr>
              <w:tabs>
                <w:tab w:val="left" w:pos="315"/>
              </w:tabs>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7.</w:t>
            </w:r>
            <w:r w:rsidRPr="00006D7F">
              <w:rPr>
                <w:rFonts w:ascii="Times New Roman" w:hAnsi="Times New Roman" w:cs="Times New Roman"/>
                <w:b/>
              </w:rPr>
              <w:t xml:space="preserve"> </w:t>
            </w:r>
            <w:r w:rsidRPr="00006D7F">
              <w:rPr>
                <w:rFonts w:ascii="Times New Roman" w:hAnsi="Times New Roman" w:cs="Times New Roman"/>
              </w:rPr>
              <w:t>Starożytność i średniowiecze − lekcja powtórzeniowa</w:t>
            </w:r>
          </w:p>
          <w:p w14:paraId="65FA3BEC" w14:textId="77777777" w:rsidR="001137F8" w:rsidRPr="00006D7F" w:rsidRDefault="001137F8" w:rsidP="00C0790E">
            <w:pPr>
              <w:spacing w:after="0" w:line="240" w:lineRule="auto"/>
              <w:contextualSpacing/>
              <w:jc w:val="both"/>
              <w:rPr>
                <w:rFonts w:ascii="Times New Roman" w:hAnsi="Times New Roman" w:cs="Times New Roman"/>
                <w:b/>
              </w:rPr>
            </w:pPr>
          </w:p>
        </w:tc>
        <w:tc>
          <w:tcPr>
            <w:tcW w:w="2053" w:type="dxa"/>
            <w:vAlign w:val="center"/>
          </w:tcPr>
          <w:p w14:paraId="4BD9C67E" w14:textId="77777777" w:rsidR="001137F8" w:rsidRPr="00006D7F" w:rsidRDefault="001137F8" w:rsidP="00C0790E">
            <w:pPr>
              <w:spacing w:after="0" w:line="240" w:lineRule="auto"/>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7CA0AFFA"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3B8C12B7"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07B6CAEE" w14:textId="77777777" w:rsidR="001137F8" w:rsidRPr="00006D7F" w:rsidRDefault="001137F8" w:rsidP="00C0790E">
            <w:pPr>
              <w:spacing w:after="0" w:line="240" w:lineRule="auto"/>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0A93B4C7"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r>
      <w:tr w:rsidR="001137F8" w:rsidRPr="00006D7F" w14:paraId="16B77CDE" w14:textId="77777777" w:rsidTr="00C0790E">
        <w:tc>
          <w:tcPr>
            <w:tcW w:w="2463" w:type="dxa"/>
            <w:vAlign w:val="center"/>
          </w:tcPr>
          <w:p w14:paraId="6D9ECE9A" w14:textId="77777777" w:rsidR="001137F8" w:rsidRPr="00006D7F" w:rsidRDefault="001137F8" w:rsidP="00C0790E">
            <w:pPr>
              <w:spacing w:after="0" w:line="240" w:lineRule="auto"/>
              <w:contextualSpacing/>
              <w:jc w:val="both"/>
              <w:rPr>
                <w:rFonts w:ascii="Times New Roman" w:hAnsi="Times New Roman" w:cs="Times New Roman"/>
                <w:b/>
              </w:rPr>
            </w:pPr>
            <w:r w:rsidRPr="00006D7F">
              <w:rPr>
                <w:rFonts w:ascii="Times New Roman" w:hAnsi="Times New Roman" w:cs="Times New Roman"/>
              </w:rPr>
              <w:t>8.</w:t>
            </w:r>
            <w:r w:rsidRPr="00006D7F">
              <w:rPr>
                <w:rFonts w:ascii="Times New Roman" w:hAnsi="Times New Roman" w:cs="Times New Roman"/>
                <w:b/>
              </w:rPr>
              <w:t xml:space="preserve"> </w:t>
            </w:r>
            <w:r w:rsidRPr="00006D7F">
              <w:rPr>
                <w:rFonts w:ascii="Times New Roman" w:hAnsi="Times New Roman" w:cs="Times New Roman"/>
              </w:rPr>
              <w:t>Starożytność i średniowiecze –</w:t>
            </w:r>
            <w:r w:rsidRPr="00006D7F">
              <w:rPr>
                <w:rFonts w:ascii="Times New Roman" w:hAnsi="Times New Roman" w:cs="Times New Roman"/>
                <w:b/>
              </w:rPr>
              <w:t xml:space="preserve"> </w:t>
            </w:r>
            <w:r w:rsidRPr="00006D7F">
              <w:rPr>
                <w:rFonts w:ascii="Times New Roman" w:hAnsi="Times New Roman" w:cs="Times New Roman"/>
              </w:rPr>
              <w:t>lekcja sprawdzająca</w:t>
            </w:r>
          </w:p>
        </w:tc>
        <w:tc>
          <w:tcPr>
            <w:tcW w:w="2053" w:type="dxa"/>
            <w:vAlign w:val="center"/>
          </w:tcPr>
          <w:p w14:paraId="0068CD14"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4F9037BB"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6AB6D501"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031667F3"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0D9E8DED"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r>
      <w:tr w:rsidR="001137F8" w:rsidRPr="00006D7F" w14:paraId="1F33C5A9" w14:textId="77777777" w:rsidTr="00C0790E">
        <w:trPr>
          <w:trHeight w:val="431"/>
        </w:trPr>
        <w:tc>
          <w:tcPr>
            <w:tcW w:w="12724" w:type="dxa"/>
            <w:gridSpan w:val="6"/>
            <w:vAlign w:val="center"/>
          </w:tcPr>
          <w:p w14:paraId="183E0ADF" w14:textId="77777777" w:rsidR="001137F8" w:rsidRPr="00006D7F" w:rsidRDefault="001137F8" w:rsidP="00C0790E">
            <w:pPr>
              <w:spacing w:after="0" w:line="240" w:lineRule="auto"/>
              <w:contextualSpacing/>
              <w:rPr>
                <w:rFonts w:ascii="Times New Roman" w:hAnsi="Times New Roman" w:cs="Times New Roman"/>
              </w:rPr>
            </w:pPr>
            <w:r w:rsidRPr="00006D7F">
              <w:rPr>
                <w:rFonts w:ascii="Times New Roman" w:hAnsi="Times New Roman" w:cs="Times New Roman"/>
              </w:rPr>
              <w:t>III. Ziemie polskie w średniowieczu</w:t>
            </w:r>
          </w:p>
        </w:tc>
      </w:tr>
      <w:tr w:rsidR="001137F8" w:rsidRPr="00006D7F" w14:paraId="7B42EE8B" w14:textId="77777777" w:rsidTr="00C0790E">
        <w:tc>
          <w:tcPr>
            <w:tcW w:w="2463" w:type="dxa"/>
          </w:tcPr>
          <w:p w14:paraId="2032A429"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9. Narodziny państwa polskiego – panowanie Mieszka I </w:t>
            </w:r>
            <w:proofErr w:type="spellStart"/>
            <w:r w:rsidRPr="00006D7F">
              <w:rPr>
                <w:rFonts w:ascii="Times New Roman" w:hAnsi="Times New Roman" w:cs="Times New Roman"/>
              </w:rPr>
              <w:t>i</w:t>
            </w:r>
            <w:proofErr w:type="spellEnd"/>
            <w:r w:rsidRPr="00006D7F">
              <w:rPr>
                <w:rFonts w:ascii="Times New Roman" w:hAnsi="Times New Roman" w:cs="Times New Roman"/>
              </w:rPr>
              <w:t xml:space="preserve"> Bolesława Chrobrego</w:t>
            </w:r>
          </w:p>
        </w:tc>
        <w:tc>
          <w:tcPr>
            <w:tcW w:w="2053" w:type="dxa"/>
          </w:tcPr>
          <w:p w14:paraId="51D08279" w14:textId="77777777" w:rsidR="001137F8" w:rsidRPr="00006D7F" w:rsidRDefault="001137F8" w:rsidP="00C0790E">
            <w:pPr>
              <w:spacing w:after="0" w:line="240" w:lineRule="auto"/>
              <w:contextualSpacing/>
              <w:jc w:val="both"/>
              <w:rPr>
                <w:rStyle w:val="Bold"/>
                <w:rFonts w:ascii="Times New Roman" w:hAnsi="Times New Roman" w:cs="Times New Roman"/>
                <w:b w:val="0"/>
              </w:rPr>
            </w:pPr>
            <w:r w:rsidRPr="00006D7F">
              <w:rPr>
                <w:rFonts w:ascii="Times New Roman" w:hAnsi="Times New Roman" w:cs="Times New Roman"/>
              </w:rPr>
              <w:t xml:space="preserve">– wyjaśnia pojęcia: państwo Polan, gród, obrządek łaciński, trybut, </w:t>
            </w:r>
            <w:r w:rsidRPr="00006D7F">
              <w:rPr>
                <w:rStyle w:val="NagwekZnak"/>
                <w:rFonts w:ascii="Times New Roman" w:hAnsi="Times New Roman"/>
              </w:rPr>
              <w:t xml:space="preserve">dynastia </w:t>
            </w:r>
            <w:r w:rsidRPr="00006D7F">
              <w:rPr>
                <w:rStyle w:val="NagwekZnak"/>
                <w:rFonts w:ascii="Times New Roman" w:hAnsi="Times New Roman"/>
              </w:rPr>
              <w:lastRenderedPageBreak/>
              <w:t>Piastów, Wielkopolska,</w:t>
            </w:r>
            <w:r w:rsidRPr="00006D7F">
              <w:rPr>
                <w:rStyle w:val="NagwekZnak"/>
                <w:rFonts w:ascii="Times New Roman" w:hAnsi="Times New Roman"/>
                <w:b/>
              </w:rPr>
              <w:t xml:space="preserve"> </w:t>
            </w:r>
            <w:r w:rsidRPr="00006D7F">
              <w:rPr>
                <w:rStyle w:val="Bold"/>
                <w:rFonts w:ascii="Times New Roman" w:hAnsi="Times New Roman" w:cs="Times New Roman"/>
                <w:b w:val="0"/>
              </w:rPr>
              <w:t xml:space="preserve">Grody Czerwieńskie, Śląsk, Małopolska, </w:t>
            </w:r>
            <w:r w:rsidRPr="00006D7F">
              <w:rPr>
                <w:rFonts w:ascii="Times New Roman" w:hAnsi="Times New Roman" w:cs="Times New Roman"/>
                <w:b/>
              </w:rPr>
              <w:t>„</w:t>
            </w:r>
            <w:r w:rsidRPr="00006D7F">
              <w:rPr>
                <w:rStyle w:val="BoldItalic"/>
                <w:rFonts w:ascii="Times New Roman" w:hAnsi="Times New Roman" w:cs="Times New Roman"/>
                <w:b w:val="0"/>
                <w:i w:val="0"/>
              </w:rPr>
              <w:t xml:space="preserve">Dagome </w:t>
            </w:r>
            <w:proofErr w:type="spellStart"/>
            <w:r w:rsidRPr="00006D7F">
              <w:rPr>
                <w:rStyle w:val="BoldItalic"/>
                <w:rFonts w:ascii="Times New Roman" w:hAnsi="Times New Roman" w:cs="Times New Roman"/>
                <w:b w:val="0"/>
                <w:i w:val="0"/>
              </w:rPr>
              <w:t>iudex</w:t>
            </w:r>
            <w:proofErr w:type="spellEnd"/>
            <w:r w:rsidRPr="00006D7F">
              <w:rPr>
                <w:rStyle w:val="BoldItalic"/>
                <w:rFonts w:ascii="Times New Roman" w:hAnsi="Times New Roman" w:cs="Times New Roman"/>
                <w:b w:val="0"/>
                <w:i w:val="0"/>
              </w:rPr>
              <w:t xml:space="preserve">”, opole, drużyna książęca, </w:t>
            </w:r>
            <w:r w:rsidRPr="00006D7F">
              <w:rPr>
                <w:rStyle w:val="Bold"/>
                <w:rFonts w:ascii="Times New Roman" w:hAnsi="Times New Roman" w:cs="Times New Roman"/>
                <w:b w:val="0"/>
              </w:rPr>
              <w:t>kanonizacja, relikwie męczennika, zjazd gnieźnieński, „Kronika” Galla Anonima, drzwi gnieźnieńskie, arcybiskupstwo, świadczenia, daniny, służebności,</w:t>
            </w:r>
          </w:p>
          <w:p w14:paraId="472A4408" w14:textId="77777777" w:rsidR="001137F8" w:rsidRPr="00006D7F" w:rsidRDefault="001137F8" w:rsidP="00C0790E">
            <w:pPr>
              <w:spacing w:after="0" w:line="240" w:lineRule="auto"/>
              <w:contextualSpacing/>
              <w:jc w:val="both"/>
              <w:rPr>
                <w:rFonts w:ascii="Times New Roman" w:hAnsi="Times New Roman" w:cs="Times New Roman"/>
                <w:b/>
              </w:rPr>
            </w:pPr>
          </w:p>
        </w:tc>
        <w:tc>
          <w:tcPr>
            <w:tcW w:w="2052" w:type="dxa"/>
          </w:tcPr>
          <w:p w14:paraId="3B80CC36" w14:textId="77777777" w:rsidR="001137F8" w:rsidRPr="00006D7F" w:rsidRDefault="001137F8" w:rsidP="00C0790E">
            <w:pPr>
              <w:pStyle w:val="Cwiczenie"/>
              <w:spacing w:line="240" w:lineRule="auto"/>
              <w:jc w:val="both"/>
              <w:rPr>
                <w:rStyle w:val="Italic"/>
                <w:i w:val="0"/>
                <w:color w:val="auto"/>
                <w:sz w:val="22"/>
              </w:rPr>
            </w:pPr>
            <w:r w:rsidRPr="00006D7F">
              <w:rPr>
                <w:i/>
                <w:color w:val="auto"/>
                <w:sz w:val="22"/>
              </w:rPr>
              <w:lastRenderedPageBreak/>
              <w:t xml:space="preserve">– </w:t>
            </w:r>
            <w:r w:rsidRPr="00006D7F">
              <w:rPr>
                <w:color w:val="auto"/>
                <w:sz w:val="22"/>
              </w:rPr>
              <w:t>przedstawia</w:t>
            </w:r>
            <w:r w:rsidRPr="00006D7F">
              <w:rPr>
                <w:rStyle w:val="Odwoaniedokomentarza"/>
                <w:i/>
                <w:color w:val="auto"/>
                <w:sz w:val="22"/>
                <w:szCs w:val="22"/>
              </w:rPr>
              <w:t xml:space="preserve"> </w:t>
            </w:r>
            <w:r w:rsidRPr="00006D7F">
              <w:rPr>
                <w:rStyle w:val="Italic"/>
                <w:i w:val="0"/>
                <w:color w:val="auto"/>
                <w:sz w:val="22"/>
              </w:rPr>
              <w:t>terytoria, które weszły w skład państwa Mieszka I,</w:t>
            </w:r>
          </w:p>
          <w:p w14:paraId="5726FD45" w14:textId="77777777" w:rsidR="001137F8" w:rsidRPr="00006D7F" w:rsidRDefault="001137F8" w:rsidP="00C0790E">
            <w:pPr>
              <w:pStyle w:val="Cwiczenie"/>
              <w:spacing w:line="240" w:lineRule="auto"/>
              <w:jc w:val="both"/>
              <w:rPr>
                <w:rStyle w:val="Italic"/>
                <w:color w:val="auto"/>
                <w:sz w:val="22"/>
              </w:rPr>
            </w:pPr>
            <w:r w:rsidRPr="00006D7F">
              <w:rPr>
                <w:color w:val="auto"/>
                <w:sz w:val="22"/>
              </w:rPr>
              <w:lastRenderedPageBreak/>
              <w:t xml:space="preserve">– </w:t>
            </w:r>
            <w:r w:rsidRPr="00006D7F">
              <w:rPr>
                <w:rStyle w:val="Odwoaniedokomentarza"/>
                <w:color w:val="auto"/>
                <w:sz w:val="22"/>
                <w:szCs w:val="22"/>
              </w:rPr>
              <w:t>w</w:t>
            </w:r>
            <w:r w:rsidRPr="00006D7F">
              <w:rPr>
                <w:rStyle w:val="Italic"/>
                <w:i w:val="0"/>
                <w:color w:val="auto"/>
                <w:sz w:val="22"/>
              </w:rPr>
              <w:t>ymienia terytoria, które znajdowały się pod panowaniem Bolesława Chrobrego po 1018 r.,</w:t>
            </w:r>
          </w:p>
          <w:p w14:paraId="0DCF2F1D"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604F265A"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xml:space="preserve">– uzasadnia, </w:t>
            </w:r>
            <w:r w:rsidRPr="00006D7F">
              <w:rPr>
                <w:rStyle w:val="Italic"/>
                <w:rFonts w:ascii="Times New Roman" w:hAnsi="Times New Roman" w:cs="Times New Roman"/>
                <w:i w:val="0"/>
              </w:rPr>
              <w:t xml:space="preserve">jakie znaczenie dla powstającego państwa polskiego </w:t>
            </w:r>
            <w:r w:rsidRPr="00006D7F">
              <w:rPr>
                <w:rStyle w:val="Italic"/>
                <w:rFonts w:ascii="Times New Roman" w:hAnsi="Times New Roman" w:cs="Times New Roman"/>
                <w:i w:val="0"/>
              </w:rPr>
              <w:lastRenderedPageBreak/>
              <w:t>miało przyjęcie chrześcijaństwa,</w:t>
            </w:r>
          </w:p>
          <w:p w14:paraId="577F3B16"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omawia </w:t>
            </w:r>
            <w:r w:rsidRPr="00006D7F">
              <w:rPr>
                <w:rStyle w:val="Italic"/>
                <w:rFonts w:ascii="Times New Roman" w:hAnsi="Times New Roman" w:cs="Times New Roman"/>
                <w:i w:val="0"/>
              </w:rPr>
              <w:t>stosunki Polski Bolesława Chrobrego z sąsiadami,</w:t>
            </w:r>
          </w:p>
        </w:tc>
        <w:tc>
          <w:tcPr>
            <w:tcW w:w="2052" w:type="dxa"/>
          </w:tcPr>
          <w:p w14:paraId="470AA684" w14:textId="77777777" w:rsidR="001137F8" w:rsidRPr="00006D7F" w:rsidRDefault="001137F8" w:rsidP="00C0790E">
            <w:pPr>
              <w:spacing w:after="0" w:line="240" w:lineRule="auto"/>
              <w:contextualSpacing/>
              <w:jc w:val="both"/>
              <w:rPr>
                <w:rStyle w:val="Italic"/>
                <w:rFonts w:ascii="Times New Roman" w:hAnsi="Times New Roman" w:cs="Times New Roman"/>
              </w:rPr>
            </w:pPr>
            <w:r w:rsidRPr="00006D7F">
              <w:rPr>
                <w:rFonts w:ascii="Times New Roman" w:hAnsi="Times New Roman" w:cs="Times New Roman"/>
              </w:rPr>
              <w:lastRenderedPageBreak/>
              <w:t xml:space="preserve">– </w:t>
            </w:r>
            <w:r w:rsidRPr="00006D7F">
              <w:rPr>
                <w:rStyle w:val="Odwoaniedokomentarza"/>
                <w:rFonts w:ascii="Times New Roman" w:hAnsi="Times New Roman" w:cs="Times New Roman"/>
                <w:sz w:val="22"/>
                <w:szCs w:val="22"/>
              </w:rPr>
              <w:t>o</w:t>
            </w:r>
            <w:r w:rsidRPr="00006D7F">
              <w:rPr>
                <w:rStyle w:val="Italic"/>
                <w:rFonts w:ascii="Times New Roman" w:hAnsi="Times New Roman" w:cs="Times New Roman"/>
                <w:i w:val="0"/>
              </w:rPr>
              <w:t xml:space="preserve">cenia, jakie znaczenie dla Polski miał zjazd gnieźnieński i </w:t>
            </w:r>
            <w:r w:rsidRPr="00006D7F">
              <w:rPr>
                <w:rStyle w:val="Italic"/>
                <w:rFonts w:ascii="Times New Roman" w:hAnsi="Times New Roman" w:cs="Times New Roman"/>
                <w:i w:val="0"/>
              </w:rPr>
              <w:lastRenderedPageBreak/>
              <w:t>koronacja królewska Bolesława Chrobrego,</w:t>
            </w:r>
          </w:p>
          <w:p w14:paraId="7EA2E287"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49D9474F"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xml:space="preserve">– uzasadnia wpływ chrystianizacji Polski na przejęcie dorobku cywilizacji </w:t>
            </w:r>
            <w:r w:rsidRPr="00006D7F">
              <w:rPr>
                <w:rFonts w:ascii="Times New Roman" w:hAnsi="Times New Roman" w:cs="Times New Roman"/>
              </w:rPr>
              <w:lastRenderedPageBreak/>
              <w:t xml:space="preserve">zachodnioeuropejskiej, </w:t>
            </w:r>
          </w:p>
          <w:p w14:paraId="2F917BB0"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analizuje rolę </w:t>
            </w:r>
            <w:r w:rsidRPr="00006D7F">
              <w:rPr>
                <w:rStyle w:val="NagwekZnak"/>
                <w:rFonts w:ascii="Times New Roman" w:hAnsi="Times New Roman"/>
              </w:rPr>
              <w:t>Z</w:t>
            </w:r>
            <w:r w:rsidRPr="00006D7F">
              <w:rPr>
                <w:rStyle w:val="Bold"/>
                <w:rFonts w:ascii="Times New Roman" w:hAnsi="Times New Roman" w:cs="Times New Roman"/>
                <w:b w:val="0"/>
              </w:rPr>
              <w:t>jazdu gnieźnieńskiego w 1000 r.</w:t>
            </w:r>
            <w:r w:rsidRPr="00006D7F">
              <w:rPr>
                <w:rFonts w:ascii="Times New Roman" w:hAnsi="Times New Roman" w:cs="Times New Roman"/>
              </w:rPr>
              <w:t xml:space="preserve"> w procesie wzmacniania pozycji Bolesława Chrobrego i jego państwa,</w:t>
            </w:r>
          </w:p>
        </w:tc>
      </w:tr>
      <w:tr w:rsidR="001137F8" w:rsidRPr="00006D7F" w14:paraId="7947386C" w14:textId="77777777" w:rsidTr="00C0790E">
        <w:tc>
          <w:tcPr>
            <w:tcW w:w="2463" w:type="dxa"/>
          </w:tcPr>
          <w:p w14:paraId="51C64202"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10. Monarchia piastowska w latach 1025-1138</w:t>
            </w:r>
          </w:p>
        </w:tc>
        <w:tc>
          <w:tcPr>
            <w:tcW w:w="2053" w:type="dxa"/>
          </w:tcPr>
          <w:p w14:paraId="3DDF15C7" w14:textId="77777777" w:rsidR="001137F8" w:rsidRPr="00006D7F" w:rsidRDefault="001137F8" w:rsidP="00C0790E">
            <w:pPr>
              <w:pStyle w:val="Tekstglowny"/>
              <w:spacing w:line="240" w:lineRule="auto"/>
              <w:rPr>
                <w:sz w:val="22"/>
              </w:rPr>
            </w:pPr>
            <w:r w:rsidRPr="00006D7F">
              <w:rPr>
                <w:sz w:val="22"/>
              </w:rPr>
              <w:t xml:space="preserve">– wyjaśnia pojęcia: reakcja pogańska, trybut, woj, prawo rycerskie, </w:t>
            </w:r>
            <w:r w:rsidRPr="00006D7F">
              <w:rPr>
                <w:rStyle w:val="Bold"/>
                <w:b w:val="0"/>
                <w:sz w:val="22"/>
              </w:rPr>
              <w:t>główszczyzna, nawiązka, opactwo benedyktynów, obóz papieski, palatyn (wojewoda),</w:t>
            </w:r>
          </w:p>
          <w:p w14:paraId="32533EF9"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3EA39B77" w14:textId="77777777" w:rsidR="001137F8" w:rsidRPr="00006D7F" w:rsidRDefault="001137F8" w:rsidP="00C0790E">
            <w:pPr>
              <w:pStyle w:val="Tekstglowny"/>
              <w:spacing w:line="240" w:lineRule="auto"/>
              <w:rPr>
                <w:sz w:val="22"/>
              </w:rPr>
            </w:pPr>
            <w:r w:rsidRPr="00006D7F">
              <w:rPr>
                <w:sz w:val="22"/>
              </w:rPr>
              <w:t>– omawia sytuację, jaka panowała na ziemiach polskich po objęciu władzy przez Mieszka II oraz po jego śmierci,</w:t>
            </w:r>
          </w:p>
          <w:p w14:paraId="2590093C"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t>
            </w:r>
            <w:r w:rsidRPr="00006D7F">
              <w:rPr>
                <w:rStyle w:val="Odwoaniedokomentarza"/>
                <w:rFonts w:ascii="Times New Roman" w:hAnsi="Times New Roman" w:cs="Times New Roman"/>
                <w:sz w:val="22"/>
                <w:szCs w:val="22"/>
              </w:rPr>
              <w:t>w</w:t>
            </w:r>
            <w:r w:rsidRPr="00006D7F">
              <w:rPr>
                <w:rStyle w:val="Italic"/>
                <w:rFonts w:ascii="Times New Roman" w:hAnsi="Times New Roman" w:cs="Times New Roman"/>
                <w:i w:val="0"/>
              </w:rPr>
              <w:t>ymienia terytoria, które znajdowały się pod panowaniem Kazimierza Odnowiciela i Bolesława Krzywoustego,</w:t>
            </w:r>
          </w:p>
        </w:tc>
        <w:tc>
          <w:tcPr>
            <w:tcW w:w="2052" w:type="dxa"/>
          </w:tcPr>
          <w:p w14:paraId="21BF16F2" w14:textId="77777777" w:rsidR="001137F8" w:rsidRPr="00006D7F" w:rsidRDefault="001137F8" w:rsidP="00C0790E">
            <w:pPr>
              <w:pStyle w:val="Tekstglowny"/>
              <w:spacing w:line="240" w:lineRule="auto"/>
              <w:rPr>
                <w:sz w:val="22"/>
              </w:rPr>
            </w:pPr>
            <w:r w:rsidRPr="00006D7F">
              <w:rPr>
                <w:sz w:val="22"/>
              </w:rPr>
              <w:t>– charakteryzuje przyczyny i konsekwencje konfliktu króla Bolesława Śmiałego z biskupem Stanisławem,</w:t>
            </w:r>
          </w:p>
          <w:p w14:paraId="3ADFF4B7"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omawia przyczyny i skutki </w:t>
            </w:r>
            <w:r w:rsidRPr="00006D7F">
              <w:rPr>
                <w:rStyle w:val="Bold"/>
                <w:rFonts w:ascii="Times New Roman" w:hAnsi="Times New Roman" w:cs="Times New Roman"/>
                <w:b w:val="0"/>
              </w:rPr>
              <w:t xml:space="preserve">reakcji pogańskiej, </w:t>
            </w:r>
            <w:r w:rsidRPr="00006D7F">
              <w:rPr>
                <w:rFonts w:ascii="Times New Roman" w:hAnsi="Times New Roman" w:cs="Times New Roman"/>
              </w:rPr>
              <w:t xml:space="preserve">do której doszło w okresie osłabienia władzy centralnej po śmierci Mieszka II, </w:t>
            </w:r>
          </w:p>
          <w:p w14:paraId="3CBBF02A"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10F95360" w14:textId="77777777" w:rsidR="001137F8" w:rsidRPr="00006D7F" w:rsidRDefault="001137F8" w:rsidP="00C0790E">
            <w:pPr>
              <w:pStyle w:val="Tekstglowny"/>
              <w:spacing w:line="240" w:lineRule="auto"/>
              <w:rPr>
                <w:sz w:val="22"/>
              </w:rPr>
            </w:pPr>
            <w:r w:rsidRPr="00006D7F">
              <w:rPr>
                <w:sz w:val="22"/>
              </w:rPr>
              <w:t>– analizuje i ocenia politykę zagraniczną Bolesława Krzywoustego i wymienia jego najważniejsze osiągnięcia,</w:t>
            </w:r>
          </w:p>
          <w:p w14:paraId="480054BA"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charakteryzuje przemiany związane z nadaniem przez Kazimierza Odnowiciela ziemi dla wojów na </w:t>
            </w:r>
            <w:r w:rsidRPr="00006D7F">
              <w:rPr>
                <w:rStyle w:val="Bold"/>
                <w:rFonts w:ascii="Times New Roman" w:hAnsi="Times New Roman" w:cs="Times New Roman"/>
                <w:b w:val="0"/>
              </w:rPr>
              <w:t>prawie rycerskim,</w:t>
            </w:r>
          </w:p>
        </w:tc>
        <w:tc>
          <w:tcPr>
            <w:tcW w:w="2052" w:type="dxa"/>
          </w:tcPr>
          <w:p w14:paraId="4FBF4F04"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uzasadnia, czy słusznie Kazimierz otrzymał przydomek Odnowiciela, </w:t>
            </w:r>
          </w:p>
        </w:tc>
      </w:tr>
      <w:tr w:rsidR="001137F8" w:rsidRPr="00006D7F" w14:paraId="28C3C70E" w14:textId="77777777" w:rsidTr="00C0790E">
        <w:tc>
          <w:tcPr>
            <w:tcW w:w="2463" w:type="dxa"/>
          </w:tcPr>
          <w:p w14:paraId="3C4C7D9F"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11. Rozbicie dzielnicowe i jego skutki</w:t>
            </w:r>
          </w:p>
        </w:tc>
        <w:tc>
          <w:tcPr>
            <w:tcW w:w="2053" w:type="dxa"/>
          </w:tcPr>
          <w:p w14:paraId="5D7C164D"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statut (testament) Bolesława Krzywoustego, </w:t>
            </w:r>
            <w:proofErr w:type="spellStart"/>
            <w:r w:rsidRPr="00006D7F">
              <w:rPr>
                <w:rFonts w:ascii="Times New Roman" w:hAnsi="Times New Roman" w:cs="Times New Roman"/>
              </w:rPr>
              <w:t>princeps</w:t>
            </w:r>
            <w:proofErr w:type="spellEnd"/>
            <w:r w:rsidRPr="00006D7F">
              <w:rPr>
                <w:rFonts w:ascii="Times New Roman" w:hAnsi="Times New Roman" w:cs="Times New Roman"/>
              </w:rPr>
              <w:t xml:space="preserve">, senior, pryncypat, seniorat, </w:t>
            </w:r>
            <w:r w:rsidRPr="00006D7F">
              <w:rPr>
                <w:rStyle w:val="Bold"/>
                <w:rFonts w:ascii="Times New Roman" w:hAnsi="Times New Roman" w:cs="Times New Roman"/>
                <w:b w:val="0"/>
              </w:rPr>
              <w:t>możnowładztwo krakowskie, monarchia Henryków śląskich,</w:t>
            </w:r>
            <w:r w:rsidRPr="00006D7F">
              <w:rPr>
                <w:rStyle w:val="Bold"/>
                <w:rFonts w:ascii="Times New Roman" w:hAnsi="Times New Roman" w:cs="Times New Roman"/>
              </w:rPr>
              <w:t xml:space="preserve"> </w:t>
            </w:r>
            <w:r w:rsidRPr="00006D7F">
              <w:rPr>
                <w:rFonts w:ascii="Times New Roman" w:hAnsi="Times New Roman" w:cs="Times New Roman"/>
              </w:rPr>
              <w:t>Mongołowie (Tatarzy), Zakon krzyżacki, kolonizacja na prawie niemieckim, lokacja, kolonizacja wewnętrzna, wolnizna, trójpolówka, sołtys, podgrodzie, osada targowa, prawo magdeburskie, wójt,</w:t>
            </w:r>
          </w:p>
          <w:p w14:paraId="7C706422"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7EBE5639"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omawia zasady zawarte w ustawie sukcesyjnej (tzw. testamencie) Bolesława Krzywoustego,</w:t>
            </w:r>
          </w:p>
          <w:p w14:paraId="66FEBBDF"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wyjaśnia przyczyny i konsekwencje rozbicia dzielnicowego,</w:t>
            </w:r>
          </w:p>
        </w:tc>
        <w:tc>
          <w:tcPr>
            <w:tcW w:w="2052" w:type="dxa"/>
          </w:tcPr>
          <w:p w14:paraId="557A3AE5"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wyjaśnia, jakie konsekwencje miały następujące wydarzenia: sprowadzenie Zakonu krzyżackiego, bitwa pod Legnicą oraz zabójstwo Przemysła II,</w:t>
            </w:r>
          </w:p>
          <w:p w14:paraId="4D3237B6"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sporządza linię czasu prezentującą etapy przebiegu rozbicia dzielnicowego w Polsce,</w:t>
            </w:r>
          </w:p>
        </w:tc>
        <w:tc>
          <w:tcPr>
            <w:tcW w:w="2052" w:type="dxa"/>
          </w:tcPr>
          <w:p w14:paraId="1A9016C3" w14:textId="77777777" w:rsidR="001137F8" w:rsidRPr="00006D7F" w:rsidRDefault="001137F8" w:rsidP="00C0790E">
            <w:pPr>
              <w:pStyle w:val="Tekstglowny"/>
              <w:spacing w:line="240" w:lineRule="auto"/>
              <w:rPr>
                <w:sz w:val="22"/>
              </w:rPr>
            </w:pPr>
            <w:r w:rsidRPr="00006D7F">
              <w:rPr>
                <w:sz w:val="22"/>
              </w:rPr>
              <w:t>– charakteryzuje zasady i przebieg kolonizacji na prawie niemieckim oraz podaje przykłady tego procesu,</w:t>
            </w:r>
          </w:p>
          <w:p w14:paraId="24C601EC"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analizuje proces, który doprowadził do upadku zasady pryncypatu i senioratu oraz podaje konsekwencje tych wydarzeń,</w:t>
            </w:r>
          </w:p>
        </w:tc>
        <w:tc>
          <w:tcPr>
            <w:tcW w:w="2052" w:type="dxa"/>
          </w:tcPr>
          <w:p w14:paraId="5B446E5C"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analizuje czynniki, które doprowadziły do ożywienie gospodarczego na ziemiach polskich w XII-XIII wieku,</w:t>
            </w:r>
          </w:p>
          <w:p w14:paraId="6B4A9F07" w14:textId="77777777" w:rsidR="001137F8" w:rsidRPr="00006D7F" w:rsidRDefault="001137F8" w:rsidP="00C0790E">
            <w:pPr>
              <w:spacing w:after="0" w:line="240" w:lineRule="auto"/>
              <w:contextualSpacing/>
              <w:jc w:val="both"/>
              <w:rPr>
                <w:rFonts w:ascii="Times New Roman" w:hAnsi="Times New Roman" w:cs="Times New Roman"/>
              </w:rPr>
            </w:pPr>
          </w:p>
        </w:tc>
      </w:tr>
      <w:tr w:rsidR="001137F8" w:rsidRPr="00006D7F" w14:paraId="01E089BA" w14:textId="77777777" w:rsidTr="00C0790E">
        <w:tc>
          <w:tcPr>
            <w:tcW w:w="2463" w:type="dxa"/>
          </w:tcPr>
          <w:p w14:paraId="79B83322"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12. Polska za Władysława Łokietka i Kazimierza Wielkiego</w:t>
            </w:r>
          </w:p>
        </w:tc>
        <w:tc>
          <w:tcPr>
            <w:tcW w:w="2053" w:type="dxa"/>
          </w:tcPr>
          <w:p w14:paraId="2A8E9165" w14:textId="77777777" w:rsidR="001137F8" w:rsidRPr="00006D7F" w:rsidRDefault="001137F8" w:rsidP="00C0790E">
            <w:pPr>
              <w:spacing w:after="0" w:line="240" w:lineRule="auto"/>
              <w:contextualSpacing/>
              <w:jc w:val="both"/>
              <w:rPr>
                <w:rStyle w:val="Bold"/>
                <w:rFonts w:ascii="Times New Roman" w:hAnsi="Times New Roman" w:cs="Times New Roman"/>
                <w:b w:val="0"/>
              </w:rPr>
            </w:pPr>
            <w:r w:rsidRPr="00006D7F">
              <w:rPr>
                <w:rFonts w:ascii="Times New Roman" w:hAnsi="Times New Roman" w:cs="Times New Roman"/>
              </w:rPr>
              <w:t xml:space="preserve">– wyjaśnia pojęcia: dynastia </w:t>
            </w:r>
            <w:proofErr w:type="spellStart"/>
            <w:r w:rsidRPr="00006D7F">
              <w:rPr>
                <w:rFonts w:ascii="Times New Roman" w:hAnsi="Times New Roman" w:cs="Times New Roman"/>
              </w:rPr>
              <w:t>Przemyślidów</w:t>
            </w:r>
            <w:proofErr w:type="spellEnd"/>
            <w:r w:rsidRPr="00006D7F">
              <w:rPr>
                <w:rFonts w:ascii="Times New Roman" w:hAnsi="Times New Roman" w:cs="Times New Roman"/>
              </w:rPr>
              <w:t xml:space="preserve">, </w:t>
            </w:r>
            <w:r w:rsidRPr="00006D7F">
              <w:rPr>
                <w:rStyle w:val="Bold"/>
                <w:rFonts w:ascii="Times New Roman" w:hAnsi="Times New Roman" w:cs="Times New Roman"/>
                <w:b w:val="0"/>
              </w:rPr>
              <w:t>bunt wójta Alberta, Szczerbiec, wieczysty pokój, zjazd monarchów</w:t>
            </w:r>
            <w:r w:rsidRPr="00006D7F">
              <w:rPr>
                <w:rFonts w:ascii="Times New Roman" w:hAnsi="Times New Roman" w:cs="Times New Roman"/>
                <w:b/>
              </w:rPr>
              <w:t xml:space="preserve"> </w:t>
            </w:r>
            <w:r w:rsidRPr="00006D7F">
              <w:rPr>
                <w:rFonts w:ascii="Times New Roman" w:hAnsi="Times New Roman" w:cs="Times New Roman"/>
              </w:rPr>
              <w:t>w Krakowie</w:t>
            </w:r>
            <w:r w:rsidRPr="00006D7F">
              <w:rPr>
                <w:rFonts w:ascii="Times New Roman" w:hAnsi="Times New Roman" w:cs="Times New Roman"/>
                <w:b/>
              </w:rPr>
              <w:t xml:space="preserve">, </w:t>
            </w:r>
            <w:r w:rsidRPr="00006D7F">
              <w:rPr>
                <w:rStyle w:val="NagwekZnak"/>
                <w:rFonts w:ascii="Times New Roman" w:hAnsi="Times New Roman"/>
              </w:rPr>
              <w:t>p</w:t>
            </w:r>
            <w:r w:rsidRPr="00006D7F">
              <w:rPr>
                <w:rStyle w:val="Bold"/>
                <w:rFonts w:ascii="Times New Roman" w:hAnsi="Times New Roman" w:cs="Times New Roman"/>
                <w:b w:val="0"/>
              </w:rPr>
              <w:t xml:space="preserve">ieczęć majestatowa, statut piotrkowski, statut wiślicki, Akademia Krakowska, </w:t>
            </w:r>
            <w:r w:rsidRPr="00006D7F">
              <w:rPr>
                <w:rStyle w:val="Bold"/>
                <w:rFonts w:ascii="Times New Roman" w:hAnsi="Times New Roman" w:cs="Times New Roman"/>
                <w:b w:val="0"/>
              </w:rPr>
              <w:lastRenderedPageBreak/>
              <w:t>przymus drogowy, prawo składu, żupy solne,</w:t>
            </w:r>
          </w:p>
          <w:p w14:paraId="3A6C94DA"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72973BC5" w14:textId="77777777" w:rsidR="001137F8" w:rsidRPr="00006D7F" w:rsidRDefault="001137F8" w:rsidP="00C0790E">
            <w:pPr>
              <w:pStyle w:val="Tekstglowny"/>
              <w:spacing w:line="240" w:lineRule="auto"/>
              <w:rPr>
                <w:sz w:val="22"/>
              </w:rPr>
            </w:pPr>
            <w:r w:rsidRPr="00006D7F">
              <w:rPr>
                <w:sz w:val="22"/>
              </w:rPr>
              <w:lastRenderedPageBreak/>
              <w:t>– wymienia osiągnięcia i niepowodzenia Władysława Łokietka w polityce wewnętrznej i zagranicznej,</w:t>
            </w:r>
          </w:p>
          <w:p w14:paraId="2EDCE6D5" w14:textId="77777777" w:rsidR="001137F8" w:rsidRPr="00006D7F" w:rsidRDefault="001137F8" w:rsidP="00C0790E">
            <w:pPr>
              <w:pStyle w:val="Tekstglowny"/>
              <w:spacing w:line="240" w:lineRule="auto"/>
              <w:rPr>
                <w:sz w:val="22"/>
              </w:rPr>
            </w:pPr>
            <w:r w:rsidRPr="00006D7F">
              <w:rPr>
                <w:sz w:val="22"/>
              </w:rPr>
              <w:t>– omawia proces odbudowy Królestwa Polskiego przez Władysława Łokietka,</w:t>
            </w:r>
          </w:p>
          <w:p w14:paraId="6B90535E"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1ADB1CC2"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charakteryzuje i ocenia politykę króla Kazimierza Wielkiego wobec Zakonu krzyżackiego i Jana Luksemburskiego,</w:t>
            </w:r>
          </w:p>
          <w:p w14:paraId="62EB0F9F"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zaznacza na mapie ziemie, które wchodziły w skład państwa polskiego za Władysława </w:t>
            </w:r>
            <w:r w:rsidRPr="00006D7F">
              <w:rPr>
                <w:rFonts w:ascii="Times New Roman" w:hAnsi="Times New Roman" w:cs="Times New Roman"/>
              </w:rPr>
              <w:lastRenderedPageBreak/>
              <w:t>Łokietka i Kazimierza Wielkiego,</w:t>
            </w:r>
          </w:p>
        </w:tc>
        <w:tc>
          <w:tcPr>
            <w:tcW w:w="2052" w:type="dxa"/>
          </w:tcPr>
          <w:p w14:paraId="6EC33C19"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ocenia panowanie Władysława Łokietka,</w:t>
            </w:r>
          </w:p>
          <w:p w14:paraId="52E57627"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przemiany gospodarcze i społeczne, jakie zaszły w Polsce w czasach Kazimierza Wielkiego,</w:t>
            </w:r>
          </w:p>
          <w:p w14:paraId="47F2A5BC"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42CD08E5" w14:textId="77777777" w:rsidR="001137F8" w:rsidRPr="00006D7F" w:rsidRDefault="001137F8" w:rsidP="00C0790E">
            <w:pPr>
              <w:pStyle w:val="Tekstglowny"/>
              <w:spacing w:line="240" w:lineRule="auto"/>
              <w:rPr>
                <w:sz w:val="22"/>
              </w:rPr>
            </w:pPr>
            <w:r w:rsidRPr="00006D7F">
              <w:rPr>
                <w:sz w:val="22"/>
              </w:rPr>
              <w:t>– uzasadnia, jakie znaczenie dla odbudowującego się Królestwa Polskiego miał pokój kaliski,</w:t>
            </w:r>
          </w:p>
          <w:p w14:paraId="4EDB0CBC"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ocenia rządy króla Kazimierza,</w:t>
            </w:r>
          </w:p>
          <w:p w14:paraId="44847671"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uzasadnia, czy słusznie zasłużył on na przydomek Wielkiego,</w:t>
            </w:r>
          </w:p>
          <w:p w14:paraId="28C0A757" w14:textId="77777777" w:rsidR="001137F8" w:rsidRPr="00006D7F" w:rsidRDefault="001137F8" w:rsidP="00C0790E">
            <w:pPr>
              <w:spacing w:after="0" w:line="240" w:lineRule="auto"/>
              <w:contextualSpacing/>
              <w:jc w:val="both"/>
              <w:rPr>
                <w:rFonts w:ascii="Times New Roman" w:hAnsi="Times New Roman" w:cs="Times New Roman"/>
              </w:rPr>
            </w:pPr>
          </w:p>
        </w:tc>
      </w:tr>
      <w:tr w:rsidR="001137F8" w:rsidRPr="00006D7F" w14:paraId="460A4423" w14:textId="77777777" w:rsidTr="00C0790E">
        <w:tc>
          <w:tcPr>
            <w:tcW w:w="2463" w:type="dxa"/>
          </w:tcPr>
          <w:p w14:paraId="1E10653C"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13. Od unii polsko-węgierskiej do unii polsko-litewskiej. Polska za panowania Ludwika Węgierskiego i Władysława Jagiełły</w:t>
            </w:r>
          </w:p>
        </w:tc>
        <w:tc>
          <w:tcPr>
            <w:tcW w:w="2053" w:type="dxa"/>
          </w:tcPr>
          <w:p w14:paraId="76087F45"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Andegawenowie, przywilej koszycki, unia personalna, Jagiellonowie, Wielka wojna z Zakonem Krzyżackim, </w:t>
            </w:r>
            <w:r w:rsidRPr="00006D7F">
              <w:rPr>
                <w:rStyle w:val="Bold"/>
                <w:rFonts w:ascii="Times New Roman" w:hAnsi="Times New Roman" w:cs="Times New Roman"/>
                <w:b w:val="0"/>
              </w:rPr>
              <w:t>I pokój toruński,</w:t>
            </w:r>
          </w:p>
        </w:tc>
        <w:tc>
          <w:tcPr>
            <w:tcW w:w="2052" w:type="dxa"/>
          </w:tcPr>
          <w:p w14:paraId="3F076E0E"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wyjaśnia istotę unii personalnej i wskazuje przykłady takich unii w dziejach Polski średniowiecznej,</w:t>
            </w:r>
          </w:p>
          <w:p w14:paraId="1B15EFD2"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339E11DF"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okoliczności zawarcia unii polsko-litewskiej w XIV wieku,</w:t>
            </w:r>
          </w:p>
          <w:p w14:paraId="522075E5"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przedstawia okres panowanie Ludwika Węgierskiego w Polsce,</w:t>
            </w:r>
          </w:p>
          <w:p w14:paraId="4257C2E2"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3BDC3922"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i ocenia stosunki polsko-krzyżackie w XV wieku,</w:t>
            </w:r>
          </w:p>
          <w:p w14:paraId="0A88AFD0"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ocenia wpływ przywilejów zdobytych przez szlachtę w omawianym okresie na życie społeczne, polityczne i gospodarcze w Królestwie Polskim,</w:t>
            </w:r>
          </w:p>
          <w:p w14:paraId="38CD659A"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3ABF90C6"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ocenia znaczenie zawarcia unii polsko-litewskiej w XIV wieku,</w:t>
            </w:r>
          </w:p>
          <w:p w14:paraId="6221CEE0"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analizuje rządy króla Władysława Jagiełły,</w:t>
            </w:r>
          </w:p>
        </w:tc>
      </w:tr>
      <w:tr w:rsidR="001137F8" w:rsidRPr="00006D7F" w14:paraId="504E8ECA" w14:textId="77777777" w:rsidTr="00C0790E">
        <w:tc>
          <w:tcPr>
            <w:tcW w:w="2463" w:type="dxa"/>
          </w:tcPr>
          <w:p w14:paraId="12E4C79D"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14. Państwo polsko-litewskie za panowania Władysława Warneńczyka i Kazimierza Jagiellończyka</w:t>
            </w:r>
          </w:p>
        </w:tc>
        <w:tc>
          <w:tcPr>
            <w:tcW w:w="2053" w:type="dxa"/>
          </w:tcPr>
          <w:p w14:paraId="6DCA7DCA" w14:textId="77777777" w:rsidR="001137F8" w:rsidRPr="00006D7F" w:rsidRDefault="001137F8" w:rsidP="00C0790E">
            <w:pPr>
              <w:spacing w:after="0" w:line="240" w:lineRule="auto"/>
              <w:contextualSpacing/>
              <w:jc w:val="both"/>
              <w:rPr>
                <w:rStyle w:val="Bold"/>
                <w:rFonts w:ascii="Times New Roman" w:hAnsi="Times New Roman" w:cs="Times New Roman"/>
                <w:b w:val="0"/>
              </w:rPr>
            </w:pPr>
            <w:r w:rsidRPr="00006D7F">
              <w:rPr>
                <w:rFonts w:ascii="Times New Roman" w:hAnsi="Times New Roman" w:cs="Times New Roman"/>
              </w:rPr>
              <w:t>– wyjaśnia pojęcia: władza regencyjna, unia</w:t>
            </w:r>
            <w:r w:rsidRPr="00006D7F">
              <w:rPr>
                <w:rFonts w:ascii="Times New Roman" w:hAnsi="Times New Roman" w:cs="Times New Roman"/>
                <w:b/>
              </w:rPr>
              <w:t xml:space="preserve"> </w:t>
            </w:r>
            <w:r w:rsidRPr="00006D7F">
              <w:rPr>
                <w:rStyle w:val="Bold"/>
                <w:rFonts w:ascii="Times New Roman" w:hAnsi="Times New Roman" w:cs="Times New Roman"/>
                <w:b w:val="0"/>
              </w:rPr>
              <w:t>personalna polsko-węgierska, wojna trzynastoletnia, Związek Pruski, konfederacja, przywilej inkorporacyjny, II pokój toruński,</w:t>
            </w:r>
            <w:r w:rsidRPr="00006D7F">
              <w:rPr>
                <w:rStyle w:val="Bold"/>
                <w:rFonts w:ascii="Times New Roman" w:hAnsi="Times New Roman" w:cs="Times New Roman"/>
              </w:rPr>
              <w:t xml:space="preserve"> </w:t>
            </w:r>
            <w:r w:rsidRPr="00006D7F">
              <w:rPr>
                <w:rStyle w:val="Bold"/>
                <w:rFonts w:ascii="Times New Roman" w:hAnsi="Times New Roman" w:cs="Times New Roman"/>
                <w:b w:val="0"/>
              </w:rPr>
              <w:t>Prusy Zakonne, Tajna Rada Związku Pruskiego, folwark szlachecki, pańszczyzna, układ o sukcesji,</w:t>
            </w:r>
            <w:r w:rsidRPr="00006D7F">
              <w:rPr>
                <w:rStyle w:val="Bold"/>
                <w:rFonts w:ascii="Times New Roman" w:hAnsi="Times New Roman" w:cs="Times New Roman"/>
              </w:rPr>
              <w:t xml:space="preserve"> </w:t>
            </w:r>
            <w:r w:rsidRPr="00006D7F">
              <w:rPr>
                <w:rStyle w:val="Bold"/>
                <w:rFonts w:ascii="Times New Roman" w:hAnsi="Times New Roman" w:cs="Times New Roman"/>
                <w:b w:val="0"/>
              </w:rPr>
              <w:t xml:space="preserve">rada </w:t>
            </w:r>
            <w:r w:rsidRPr="00006D7F">
              <w:rPr>
                <w:rStyle w:val="Bold"/>
                <w:rFonts w:ascii="Times New Roman" w:hAnsi="Times New Roman" w:cs="Times New Roman"/>
                <w:b w:val="0"/>
              </w:rPr>
              <w:lastRenderedPageBreak/>
              <w:t>koronna, przywileje szlacheckie, urzędnicy ziemscy, sejmiki ziemskie, sejm walny, izba</w:t>
            </w:r>
            <w:r w:rsidRPr="00006D7F">
              <w:rPr>
                <w:rFonts w:ascii="Times New Roman" w:hAnsi="Times New Roman" w:cs="Times New Roman"/>
              </w:rPr>
              <w:t xml:space="preserve"> poselska i senacka, </w:t>
            </w:r>
          </w:p>
          <w:p w14:paraId="0C48B196"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5BD17D11" w14:textId="77777777" w:rsidR="001137F8" w:rsidRPr="00006D7F" w:rsidRDefault="001137F8" w:rsidP="00C0790E">
            <w:pPr>
              <w:spacing w:after="0" w:line="240" w:lineRule="auto"/>
              <w:contextualSpacing/>
              <w:jc w:val="both"/>
              <w:rPr>
                <w:rStyle w:val="Bold"/>
                <w:rFonts w:ascii="Times New Roman" w:hAnsi="Times New Roman" w:cs="Times New Roman"/>
                <w:b w:val="0"/>
              </w:rPr>
            </w:pPr>
            <w:r w:rsidRPr="00006D7F">
              <w:rPr>
                <w:rFonts w:ascii="Times New Roman" w:hAnsi="Times New Roman" w:cs="Times New Roman"/>
                <w:b/>
              </w:rPr>
              <w:lastRenderedPageBreak/>
              <w:t xml:space="preserve">– </w:t>
            </w:r>
            <w:r w:rsidRPr="00006D7F">
              <w:rPr>
                <w:rFonts w:ascii="Times New Roman" w:hAnsi="Times New Roman" w:cs="Times New Roman"/>
              </w:rPr>
              <w:t>omawia</w:t>
            </w:r>
            <w:r w:rsidRPr="00006D7F">
              <w:rPr>
                <w:rFonts w:ascii="Times New Roman" w:hAnsi="Times New Roman" w:cs="Times New Roman"/>
                <w:b/>
              </w:rPr>
              <w:t xml:space="preserve"> </w:t>
            </w:r>
            <w:r w:rsidRPr="00006D7F">
              <w:rPr>
                <w:rStyle w:val="NagwekZnak"/>
                <w:rFonts w:ascii="Times New Roman" w:hAnsi="Times New Roman"/>
              </w:rPr>
              <w:t>z</w:t>
            </w:r>
            <w:r w:rsidRPr="00006D7F">
              <w:rPr>
                <w:rStyle w:val="Bold"/>
                <w:rFonts w:ascii="Times New Roman" w:hAnsi="Times New Roman" w:cs="Times New Roman"/>
                <w:b w:val="0"/>
              </w:rPr>
              <w:t>miany terytorialne po zawarciu II pokoju toruńskiego w 1466 r.,</w:t>
            </w:r>
          </w:p>
          <w:p w14:paraId="0EB7CA26"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przedstawia</w:t>
            </w:r>
            <w:r w:rsidRPr="00006D7F">
              <w:rPr>
                <w:rFonts w:ascii="Times New Roman" w:hAnsi="Times New Roman" w:cs="Times New Roman"/>
                <w:i/>
              </w:rPr>
              <w:t xml:space="preserve"> </w:t>
            </w:r>
            <w:r w:rsidRPr="00006D7F">
              <w:rPr>
                <w:rStyle w:val="Italic"/>
                <w:rFonts w:ascii="Times New Roman" w:hAnsi="Times New Roman" w:cs="Times New Roman"/>
                <w:i w:val="0"/>
              </w:rPr>
              <w:t>przyczyny i konsekwencje wojny trzynastoletniej z Zakonem,</w:t>
            </w:r>
          </w:p>
        </w:tc>
        <w:tc>
          <w:tcPr>
            <w:tcW w:w="2052" w:type="dxa"/>
          </w:tcPr>
          <w:p w14:paraId="3BD2C688" w14:textId="77777777" w:rsidR="001137F8" w:rsidRPr="00006D7F" w:rsidRDefault="001137F8" w:rsidP="00C0790E">
            <w:pPr>
              <w:spacing w:after="0" w:line="240" w:lineRule="auto"/>
              <w:contextualSpacing/>
              <w:jc w:val="both"/>
              <w:rPr>
                <w:rFonts w:ascii="Times New Roman" w:hAnsi="Times New Roman" w:cs="Times New Roman"/>
                <w:i/>
              </w:rPr>
            </w:pPr>
            <w:r w:rsidRPr="00006D7F">
              <w:rPr>
                <w:rFonts w:ascii="Times New Roman" w:hAnsi="Times New Roman" w:cs="Times New Roman"/>
              </w:rPr>
              <w:t>– w</w:t>
            </w:r>
            <w:r w:rsidRPr="00006D7F">
              <w:rPr>
                <w:rStyle w:val="Italic"/>
                <w:rFonts w:ascii="Times New Roman" w:hAnsi="Times New Roman" w:cs="Times New Roman"/>
                <w:i w:val="0"/>
              </w:rPr>
              <w:t>yjaśnia, jaki charakter miała monarchia w Polsce w XV w. i jaki był zakres władzy króla,</w:t>
            </w:r>
          </w:p>
          <w:p w14:paraId="20172820"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336B0980"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ocenia wpływ przywilejów zdobytych przez szlachtę do końca XV wieku na życie społeczne, polityczne i gospodarcze w Królestwie Polskim,</w:t>
            </w:r>
          </w:p>
        </w:tc>
        <w:tc>
          <w:tcPr>
            <w:tcW w:w="2052" w:type="dxa"/>
          </w:tcPr>
          <w:p w14:paraId="2C583DFB"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t>
            </w:r>
            <w:r w:rsidRPr="00006D7F">
              <w:rPr>
                <w:rStyle w:val="Italic"/>
                <w:rFonts w:ascii="Times New Roman" w:hAnsi="Times New Roman" w:cs="Times New Roman"/>
                <w:i w:val="0"/>
              </w:rPr>
              <w:t>charakteryzuje i ocenia politykę dynastyczną Jagiellonów w XV wieku,</w:t>
            </w:r>
          </w:p>
        </w:tc>
      </w:tr>
      <w:tr w:rsidR="001137F8" w:rsidRPr="00006D7F" w14:paraId="3F0DE7CD" w14:textId="77777777" w:rsidTr="00C0790E">
        <w:tc>
          <w:tcPr>
            <w:tcW w:w="2463" w:type="dxa"/>
          </w:tcPr>
          <w:p w14:paraId="70C8B598"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15. Miejsce Polski w średniowiecznej Europie. Kultura na ziemiach polskich.</w:t>
            </w:r>
          </w:p>
        </w:tc>
        <w:tc>
          <w:tcPr>
            <w:tcW w:w="2053" w:type="dxa"/>
          </w:tcPr>
          <w:p w14:paraId="5EEB7CBB" w14:textId="77777777" w:rsidR="001137F8" w:rsidRPr="00006D7F" w:rsidRDefault="001137F8" w:rsidP="00C0790E">
            <w:pPr>
              <w:spacing w:after="0" w:line="240" w:lineRule="auto"/>
              <w:contextualSpacing/>
              <w:jc w:val="both"/>
              <w:rPr>
                <w:rStyle w:val="Bold"/>
                <w:rFonts w:ascii="Times New Roman" w:hAnsi="Times New Roman" w:cs="Times New Roman"/>
                <w:b w:val="0"/>
              </w:rPr>
            </w:pPr>
            <w:r w:rsidRPr="00006D7F">
              <w:rPr>
                <w:rFonts w:ascii="Times New Roman" w:hAnsi="Times New Roman" w:cs="Times New Roman"/>
              </w:rPr>
              <w:t>– wyjaśnia pojęcia</w:t>
            </w:r>
            <w:r w:rsidRPr="00006D7F">
              <w:rPr>
                <w:rFonts w:ascii="Times New Roman" w:hAnsi="Times New Roman" w:cs="Times New Roman"/>
                <w:b/>
              </w:rPr>
              <w:t xml:space="preserve">: </w:t>
            </w:r>
            <w:r w:rsidRPr="00006D7F">
              <w:rPr>
                <w:rStyle w:val="Bold"/>
                <w:rFonts w:ascii="Times New Roman" w:hAnsi="Times New Roman" w:cs="Times New Roman"/>
                <w:b w:val="0"/>
              </w:rPr>
              <w:t xml:space="preserve">cywilizacja zachodnioeuropejska – kultura łacińska, </w:t>
            </w:r>
            <w:r w:rsidRPr="00006D7F">
              <w:rPr>
                <w:rStyle w:val="NagwekZnak"/>
                <w:rFonts w:ascii="Times New Roman" w:hAnsi="Times New Roman"/>
              </w:rPr>
              <w:t>m</w:t>
            </w:r>
            <w:r w:rsidRPr="00006D7F">
              <w:rPr>
                <w:rStyle w:val="Bold"/>
                <w:rFonts w:ascii="Times New Roman" w:hAnsi="Times New Roman" w:cs="Times New Roman"/>
                <w:b w:val="0"/>
              </w:rPr>
              <w:t xml:space="preserve">isje chrystianizacyjne, synkretyzm, </w:t>
            </w:r>
            <w:r w:rsidRPr="00006D7F">
              <w:rPr>
                <w:rStyle w:val="NagwekZnak"/>
                <w:rFonts w:ascii="Times New Roman" w:hAnsi="Times New Roman"/>
              </w:rPr>
              <w:t>k</w:t>
            </w:r>
            <w:r w:rsidRPr="00006D7F">
              <w:rPr>
                <w:rStyle w:val="Bold"/>
                <w:rFonts w:ascii="Times New Roman" w:hAnsi="Times New Roman" w:cs="Times New Roman"/>
                <w:b w:val="0"/>
              </w:rPr>
              <w:t>alendarz liturgiczny, kalendarz juliański, roczniki, kroniki,</w:t>
            </w:r>
            <w:r w:rsidRPr="00006D7F">
              <w:rPr>
                <w:rStyle w:val="Bold"/>
                <w:rFonts w:ascii="Times New Roman" w:hAnsi="Times New Roman" w:cs="Times New Roman"/>
              </w:rPr>
              <w:t xml:space="preserve"> </w:t>
            </w:r>
            <w:r w:rsidRPr="00006D7F">
              <w:rPr>
                <w:rStyle w:val="BoldItalic"/>
                <w:rFonts w:ascii="Times New Roman" w:hAnsi="Times New Roman" w:cs="Times New Roman"/>
                <w:b w:val="0"/>
                <w:i w:val="0"/>
              </w:rPr>
              <w:t>Bogurodzica, Kazania świętokrzyskie, Psałterz floriański,</w:t>
            </w:r>
            <w:r w:rsidRPr="00006D7F">
              <w:rPr>
                <w:rFonts w:ascii="Times New Roman" w:hAnsi="Times New Roman" w:cs="Times New Roman"/>
              </w:rPr>
              <w:t xml:space="preserve"> szkoły katedralne, szkoły zakonne, szkoły parafialne, </w:t>
            </w:r>
            <w:r w:rsidRPr="00006D7F">
              <w:rPr>
                <w:rStyle w:val="Bold"/>
                <w:rFonts w:ascii="Times New Roman" w:hAnsi="Times New Roman" w:cs="Times New Roman"/>
                <w:b w:val="0"/>
              </w:rPr>
              <w:t xml:space="preserve">Drzwi Gnieźnieńskie, płyta wiślicka, romański portal, Collegium </w:t>
            </w:r>
            <w:proofErr w:type="spellStart"/>
            <w:r w:rsidRPr="00006D7F">
              <w:rPr>
                <w:rStyle w:val="Bold"/>
                <w:rFonts w:ascii="Times New Roman" w:hAnsi="Times New Roman" w:cs="Times New Roman"/>
                <w:b w:val="0"/>
              </w:rPr>
              <w:t>Maius</w:t>
            </w:r>
            <w:proofErr w:type="spellEnd"/>
            <w:r w:rsidRPr="00006D7F">
              <w:rPr>
                <w:rStyle w:val="Bold"/>
                <w:rFonts w:ascii="Times New Roman" w:hAnsi="Times New Roman" w:cs="Times New Roman"/>
                <w:b w:val="0"/>
              </w:rPr>
              <w:t>,</w:t>
            </w:r>
            <w:r w:rsidRPr="00006D7F">
              <w:rPr>
                <w:rStyle w:val="Bold"/>
                <w:rFonts w:ascii="Times New Roman" w:hAnsi="Times New Roman" w:cs="Times New Roman"/>
              </w:rPr>
              <w:t xml:space="preserve"> </w:t>
            </w:r>
            <w:r w:rsidRPr="00006D7F">
              <w:rPr>
                <w:rStyle w:val="Bold"/>
                <w:rFonts w:ascii="Times New Roman" w:hAnsi="Times New Roman" w:cs="Times New Roman"/>
                <w:b w:val="0"/>
              </w:rPr>
              <w:t>Barbakan,</w:t>
            </w:r>
            <w:r w:rsidRPr="00006D7F">
              <w:rPr>
                <w:rStyle w:val="Bold"/>
                <w:rFonts w:ascii="Times New Roman" w:hAnsi="Times New Roman" w:cs="Times New Roman"/>
              </w:rPr>
              <w:t xml:space="preserve"> </w:t>
            </w:r>
            <w:r w:rsidRPr="00006D7F">
              <w:rPr>
                <w:rStyle w:val="BoldItalic"/>
                <w:rFonts w:ascii="Times New Roman" w:hAnsi="Times New Roman" w:cs="Times New Roman"/>
                <w:b w:val="0"/>
                <w:i w:val="0"/>
              </w:rPr>
              <w:t xml:space="preserve">Ołtarz Mariacki, </w:t>
            </w:r>
            <w:r w:rsidRPr="00006D7F">
              <w:rPr>
                <w:rStyle w:val="NagwekZnak"/>
                <w:rFonts w:ascii="Times New Roman" w:hAnsi="Times New Roman"/>
              </w:rPr>
              <w:t>g</w:t>
            </w:r>
            <w:r w:rsidRPr="00006D7F">
              <w:rPr>
                <w:rStyle w:val="Bold"/>
                <w:rFonts w:ascii="Times New Roman" w:hAnsi="Times New Roman" w:cs="Times New Roman"/>
                <w:b w:val="0"/>
              </w:rPr>
              <w:t>otycki ratusz,</w:t>
            </w:r>
            <w:r w:rsidRPr="00006D7F">
              <w:rPr>
                <w:rStyle w:val="Bold"/>
                <w:rFonts w:ascii="Times New Roman" w:hAnsi="Times New Roman" w:cs="Times New Roman"/>
              </w:rPr>
              <w:t xml:space="preserve"> </w:t>
            </w:r>
            <w:r w:rsidRPr="00006D7F">
              <w:rPr>
                <w:rStyle w:val="Bold"/>
                <w:rFonts w:ascii="Times New Roman" w:hAnsi="Times New Roman" w:cs="Times New Roman"/>
                <w:b w:val="0"/>
              </w:rPr>
              <w:t>freski w Kaplicy Trójcy Świętej na Zamku w Lublinie</w:t>
            </w:r>
          </w:p>
          <w:p w14:paraId="0B1CFD29"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7228BE98" w14:textId="77777777" w:rsidR="001137F8" w:rsidRPr="00006D7F" w:rsidRDefault="001137F8" w:rsidP="00C0790E">
            <w:pPr>
              <w:pStyle w:val="Tekstglowny"/>
              <w:spacing w:line="240" w:lineRule="auto"/>
              <w:rPr>
                <w:sz w:val="22"/>
              </w:rPr>
            </w:pPr>
            <w:r w:rsidRPr="00006D7F">
              <w:rPr>
                <w:sz w:val="22"/>
              </w:rPr>
              <w:lastRenderedPageBreak/>
              <w:t>– wyjaśnia, jakie znaczenie miało przyjęcie chrześcijaństwa w obrządku łacińskim przez Mieszka I,</w:t>
            </w:r>
          </w:p>
          <w:p w14:paraId="2024CFF9"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wymienia najstarsze zabytki piśmiennictwa w języku polskim oraz kroniki i ich twórców,</w:t>
            </w:r>
          </w:p>
          <w:p w14:paraId="3F4B3596"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435382D3"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rozwój szkolnictwa w Królestwie Polskim,</w:t>
            </w:r>
          </w:p>
          <w:p w14:paraId="75CEAF7E"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umieszcza na mapie Polski symbole przedstawiające zabytki romańskie i gotyckie polskiego średniowiecza,</w:t>
            </w:r>
          </w:p>
          <w:p w14:paraId="152F629F"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55E72C53"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sztukę romańską i gotycką na ziemiach polskich,</w:t>
            </w:r>
          </w:p>
          <w:p w14:paraId="209C5FB2"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analizuje informacje na temat zabytków sztuki średniowiecznej w swojej miejscowości lub regionie,</w:t>
            </w:r>
          </w:p>
        </w:tc>
        <w:tc>
          <w:tcPr>
            <w:tcW w:w="2052" w:type="dxa"/>
          </w:tcPr>
          <w:p w14:paraId="2A0FE697"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uzasadnia, jaką rolę odegrała Akademia Krakowska w procesie alfabetyzacji ziem polskich,</w:t>
            </w:r>
          </w:p>
        </w:tc>
      </w:tr>
      <w:tr w:rsidR="001137F8" w:rsidRPr="00006D7F" w14:paraId="3D3DB34A" w14:textId="77777777" w:rsidTr="00C0790E">
        <w:tc>
          <w:tcPr>
            <w:tcW w:w="2463" w:type="dxa"/>
            <w:vAlign w:val="center"/>
          </w:tcPr>
          <w:p w14:paraId="13827F1D"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16.</w:t>
            </w:r>
            <w:r w:rsidRPr="00006D7F">
              <w:rPr>
                <w:rFonts w:ascii="Times New Roman" w:hAnsi="Times New Roman" w:cs="Times New Roman"/>
                <w:b/>
              </w:rPr>
              <w:t xml:space="preserve"> </w:t>
            </w:r>
            <w:r w:rsidRPr="00006D7F">
              <w:rPr>
                <w:rFonts w:ascii="Times New Roman" w:hAnsi="Times New Roman" w:cs="Times New Roman"/>
              </w:rPr>
              <w:t>Ziemie polskie w średniowieczu − lekcja powtórzeniowa</w:t>
            </w:r>
          </w:p>
          <w:p w14:paraId="105334A2" w14:textId="77777777" w:rsidR="001137F8" w:rsidRPr="00006D7F" w:rsidRDefault="001137F8" w:rsidP="00C0790E">
            <w:pPr>
              <w:spacing w:after="0" w:line="240" w:lineRule="auto"/>
              <w:contextualSpacing/>
              <w:jc w:val="both"/>
              <w:rPr>
                <w:rFonts w:ascii="Times New Roman" w:hAnsi="Times New Roman" w:cs="Times New Roman"/>
                <w:b/>
              </w:rPr>
            </w:pPr>
          </w:p>
        </w:tc>
        <w:tc>
          <w:tcPr>
            <w:tcW w:w="2053" w:type="dxa"/>
            <w:vAlign w:val="center"/>
          </w:tcPr>
          <w:p w14:paraId="6316EE0F" w14:textId="77777777" w:rsidR="001137F8" w:rsidRPr="00006D7F" w:rsidRDefault="001137F8" w:rsidP="00C0790E">
            <w:pPr>
              <w:spacing w:after="0" w:line="240" w:lineRule="auto"/>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01B7B308"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7F5BFDDD"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0726FDD4" w14:textId="77777777" w:rsidR="001137F8" w:rsidRPr="00006D7F" w:rsidRDefault="001137F8" w:rsidP="00C0790E">
            <w:pPr>
              <w:spacing w:after="0" w:line="240" w:lineRule="auto"/>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7DE45FD7"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r>
      <w:tr w:rsidR="001137F8" w:rsidRPr="00006D7F" w14:paraId="3E8B3D41" w14:textId="77777777" w:rsidTr="00C0790E">
        <w:tc>
          <w:tcPr>
            <w:tcW w:w="2463" w:type="dxa"/>
            <w:vAlign w:val="center"/>
          </w:tcPr>
          <w:p w14:paraId="03140537" w14:textId="77777777" w:rsidR="001137F8" w:rsidRPr="00006D7F" w:rsidRDefault="001137F8" w:rsidP="00C0790E">
            <w:pPr>
              <w:spacing w:after="0" w:line="240" w:lineRule="auto"/>
              <w:contextualSpacing/>
              <w:jc w:val="both"/>
              <w:rPr>
                <w:rFonts w:ascii="Times New Roman" w:hAnsi="Times New Roman" w:cs="Times New Roman"/>
                <w:b/>
              </w:rPr>
            </w:pPr>
            <w:r w:rsidRPr="00006D7F">
              <w:rPr>
                <w:rFonts w:ascii="Times New Roman" w:hAnsi="Times New Roman" w:cs="Times New Roman"/>
              </w:rPr>
              <w:t>17.</w:t>
            </w:r>
            <w:r w:rsidRPr="00006D7F">
              <w:rPr>
                <w:rFonts w:ascii="Times New Roman" w:hAnsi="Times New Roman" w:cs="Times New Roman"/>
                <w:b/>
              </w:rPr>
              <w:t xml:space="preserve"> </w:t>
            </w:r>
            <w:r w:rsidRPr="00006D7F">
              <w:rPr>
                <w:rFonts w:ascii="Times New Roman" w:hAnsi="Times New Roman" w:cs="Times New Roman"/>
              </w:rPr>
              <w:t>Ziemie polskie w średniowieczu –</w:t>
            </w:r>
            <w:r w:rsidRPr="00006D7F">
              <w:rPr>
                <w:rFonts w:ascii="Times New Roman" w:hAnsi="Times New Roman" w:cs="Times New Roman"/>
                <w:b/>
              </w:rPr>
              <w:t xml:space="preserve"> </w:t>
            </w:r>
            <w:r w:rsidRPr="00006D7F">
              <w:rPr>
                <w:rFonts w:ascii="Times New Roman" w:hAnsi="Times New Roman" w:cs="Times New Roman"/>
              </w:rPr>
              <w:t>lekcja sprawdzająca</w:t>
            </w:r>
          </w:p>
        </w:tc>
        <w:tc>
          <w:tcPr>
            <w:tcW w:w="2053" w:type="dxa"/>
            <w:vAlign w:val="center"/>
          </w:tcPr>
          <w:p w14:paraId="3218AE9A"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77EF1672"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2A3D15B7"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0476E287"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5FDD0EBC"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r>
      <w:tr w:rsidR="001137F8" w:rsidRPr="00006D7F" w14:paraId="37834F07" w14:textId="77777777" w:rsidTr="00C0790E">
        <w:trPr>
          <w:trHeight w:val="430"/>
        </w:trPr>
        <w:tc>
          <w:tcPr>
            <w:tcW w:w="12724" w:type="dxa"/>
            <w:gridSpan w:val="6"/>
            <w:vAlign w:val="center"/>
          </w:tcPr>
          <w:p w14:paraId="7EB9C339" w14:textId="77777777" w:rsidR="001137F8" w:rsidRPr="00006D7F" w:rsidRDefault="001137F8" w:rsidP="00C0790E">
            <w:pPr>
              <w:spacing w:after="0" w:line="240" w:lineRule="auto"/>
              <w:contextualSpacing/>
              <w:rPr>
                <w:rFonts w:ascii="Times New Roman" w:hAnsi="Times New Roman" w:cs="Times New Roman"/>
              </w:rPr>
            </w:pPr>
            <w:r w:rsidRPr="00006D7F">
              <w:rPr>
                <w:rFonts w:ascii="Times New Roman" w:hAnsi="Times New Roman" w:cs="Times New Roman"/>
              </w:rPr>
              <w:t>IV. Czasy nowożytne</w:t>
            </w:r>
          </w:p>
        </w:tc>
      </w:tr>
      <w:tr w:rsidR="001137F8" w:rsidRPr="00006D7F" w14:paraId="08604F6A" w14:textId="77777777" w:rsidTr="00C0790E">
        <w:tc>
          <w:tcPr>
            <w:tcW w:w="2463" w:type="dxa"/>
          </w:tcPr>
          <w:p w14:paraId="437B99FB" w14:textId="77777777" w:rsidR="001137F8" w:rsidRPr="00006D7F" w:rsidRDefault="001137F8" w:rsidP="00C0790E">
            <w:pPr>
              <w:tabs>
                <w:tab w:val="left" w:pos="240"/>
              </w:tabs>
              <w:spacing w:after="0" w:line="240" w:lineRule="auto"/>
              <w:contextualSpacing/>
              <w:jc w:val="both"/>
              <w:rPr>
                <w:rFonts w:ascii="Times New Roman" w:hAnsi="Times New Roman" w:cs="Times New Roman"/>
              </w:rPr>
            </w:pPr>
            <w:r w:rsidRPr="00006D7F">
              <w:rPr>
                <w:rFonts w:ascii="Times New Roman" w:hAnsi="Times New Roman" w:cs="Times New Roman"/>
              </w:rPr>
              <w:t>18. Wielkie odkrycia geograficzne i europejska ekspansja kolonialna</w:t>
            </w:r>
          </w:p>
        </w:tc>
        <w:tc>
          <w:tcPr>
            <w:tcW w:w="2053" w:type="dxa"/>
          </w:tcPr>
          <w:p w14:paraId="77CF153C"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busola, karawela, </w:t>
            </w:r>
            <w:r w:rsidRPr="00006D7F">
              <w:rPr>
                <w:rStyle w:val="Bold"/>
                <w:rFonts w:ascii="Times New Roman" w:hAnsi="Times New Roman" w:cs="Times New Roman"/>
                <w:b w:val="0"/>
              </w:rPr>
              <w:t>kość słoniowa, Indianie, linia rozgraniczająca,</w:t>
            </w:r>
            <w:r w:rsidRPr="00006D7F">
              <w:rPr>
                <w:rStyle w:val="Bold"/>
                <w:rFonts w:ascii="Times New Roman" w:hAnsi="Times New Roman" w:cs="Times New Roman"/>
              </w:rPr>
              <w:t xml:space="preserve"> </w:t>
            </w:r>
            <w:r w:rsidRPr="00006D7F">
              <w:rPr>
                <w:rStyle w:val="Bold"/>
                <w:rFonts w:ascii="Times New Roman" w:hAnsi="Times New Roman" w:cs="Times New Roman"/>
                <w:b w:val="0"/>
              </w:rPr>
              <w:t xml:space="preserve">kolonializm, </w:t>
            </w:r>
            <w:r w:rsidRPr="00006D7F">
              <w:rPr>
                <w:rStyle w:val="NagwekZnak"/>
                <w:rFonts w:ascii="Times New Roman" w:hAnsi="Times New Roman"/>
              </w:rPr>
              <w:t>k</w:t>
            </w:r>
            <w:r w:rsidRPr="00006D7F">
              <w:rPr>
                <w:rStyle w:val="Bold"/>
                <w:rFonts w:ascii="Times New Roman" w:hAnsi="Times New Roman" w:cs="Times New Roman"/>
                <w:b w:val="0"/>
              </w:rPr>
              <w:t>onkwistador, niewolnictwo, Ameryka Łacińska, Mulaci, Metysi,</w:t>
            </w:r>
            <w:r w:rsidRPr="00006D7F">
              <w:rPr>
                <w:rStyle w:val="Bold"/>
                <w:rFonts w:ascii="Times New Roman" w:hAnsi="Times New Roman" w:cs="Times New Roman"/>
              </w:rPr>
              <w:t xml:space="preserve"> </w:t>
            </w:r>
          </w:p>
        </w:tc>
        <w:tc>
          <w:tcPr>
            <w:tcW w:w="2052" w:type="dxa"/>
          </w:tcPr>
          <w:p w14:paraId="5E6EA3F1"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wymienia największych europejskich odkrywców i ich osiągnięcia,</w:t>
            </w:r>
          </w:p>
          <w:p w14:paraId="55944C36"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wyjaśnia, dlaczego na przełomie epoki średniowiecznej i nowożytnej, Europejczycy podjęli wyprawy odkrywcze i rozpoczęli ekspansję kolonialną na innych kontynentach,</w:t>
            </w:r>
          </w:p>
          <w:p w14:paraId="353C9087"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6F816DDF"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najważniejsze następstwa odkryć geograficznych i ekspansji kolonialnej,</w:t>
            </w:r>
          </w:p>
          <w:p w14:paraId="5360F441"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umieszcza na mapie konturowej świata symbole przedstawiające nowo założone kolonie,</w:t>
            </w:r>
          </w:p>
        </w:tc>
        <w:tc>
          <w:tcPr>
            <w:tcW w:w="2052" w:type="dxa"/>
          </w:tcPr>
          <w:p w14:paraId="49873F59"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proces powstawania pierwszych nowożytnych imperiów kolonialnych i ich wpływ na nowy podział świata,</w:t>
            </w:r>
          </w:p>
        </w:tc>
        <w:tc>
          <w:tcPr>
            <w:tcW w:w="2052" w:type="dxa"/>
          </w:tcPr>
          <w:p w14:paraId="64961C16"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uzasadnia, na czym opierał się sukces państw kolonialnych od XV do XVI wieku,</w:t>
            </w:r>
          </w:p>
          <w:p w14:paraId="6DC06144" w14:textId="77777777" w:rsidR="001137F8" w:rsidRPr="00006D7F" w:rsidRDefault="001137F8" w:rsidP="00C0790E">
            <w:pPr>
              <w:spacing w:after="0" w:line="240" w:lineRule="auto"/>
              <w:contextualSpacing/>
              <w:jc w:val="both"/>
              <w:rPr>
                <w:rFonts w:ascii="Times New Roman" w:hAnsi="Times New Roman" w:cs="Times New Roman"/>
              </w:rPr>
            </w:pPr>
          </w:p>
        </w:tc>
      </w:tr>
      <w:tr w:rsidR="001137F8" w:rsidRPr="00006D7F" w14:paraId="27E755D1" w14:textId="77777777" w:rsidTr="00C0790E">
        <w:tc>
          <w:tcPr>
            <w:tcW w:w="2463" w:type="dxa"/>
          </w:tcPr>
          <w:p w14:paraId="71D34396" w14:textId="77777777" w:rsidR="001137F8" w:rsidRPr="00006D7F" w:rsidRDefault="001137F8" w:rsidP="00C0790E">
            <w:pPr>
              <w:tabs>
                <w:tab w:val="left" w:pos="240"/>
              </w:tabs>
              <w:spacing w:after="0" w:line="240" w:lineRule="auto"/>
              <w:contextualSpacing/>
              <w:jc w:val="both"/>
              <w:rPr>
                <w:rFonts w:ascii="Times New Roman" w:hAnsi="Times New Roman" w:cs="Times New Roman"/>
              </w:rPr>
            </w:pPr>
            <w:r w:rsidRPr="00006D7F">
              <w:rPr>
                <w:rFonts w:ascii="Times New Roman" w:hAnsi="Times New Roman" w:cs="Times New Roman"/>
              </w:rPr>
              <w:t>19. Reformacja i konflikty religijne w Europie</w:t>
            </w:r>
          </w:p>
        </w:tc>
        <w:tc>
          <w:tcPr>
            <w:tcW w:w="2053" w:type="dxa"/>
          </w:tcPr>
          <w:p w14:paraId="50D4C688"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reformacja, konflikty religijne, odpust, bulla, pastor, luteranizm, wojna chłopska, protestanci, pokój augsburski, kalwinizm, </w:t>
            </w:r>
            <w:r w:rsidRPr="00006D7F">
              <w:rPr>
                <w:rFonts w:ascii="Times New Roman" w:hAnsi="Times New Roman" w:cs="Times New Roman"/>
              </w:rPr>
              <w:lastRenderedPageBreak/>
              <w:t>predestynacja, akt supremacji, Kościół anglikański, hugenoci, noc św. Bartłomieja, edykt nantejski, sobór trydencki, Towarzystwo Jezusowe – jezuici, kontrreformacja, Święte Oficjum, „Indeks ksiąg zakazanych”,</w:t>
            </w:r>
          </w:p>
          <w:p w14:paraId="0DD11EC2"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2A95B9AA" w14:textId="77777777" w:rsidR="001137F8" w:rsidRPr="00006D7F" w:rsidRDefault="001137F8" w:rsidP="00C0790E">
            <w:pPr>
              <w:pStyle w:val="Tekstglowny"/>
              <w:spacing w:line="240" w:lineRule="auto"/>
              <w:rPr>
                <w:sz w:val="22"/>
              </w:rPr>
            </w:pPr>
            <w:r w:rsidRPr="00006D7F">
              <w:rPr>
                <w:sz w:val="22"/>
              </w:rPr>
              <w:lastRenderedPageBreak/>
              <w:t>– przedstawia okoliczności, w jakich doszło do walk religijnych w krajach europejskich,</w:t>
            </w:r>
          </w:p>
          <w:p w14:paraId="4D0089A5"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wymienia państwa, w których dominowały </w:t>
            </w:r>
            <w:r w:rsidRPr="00006D7F">
              <w:rPr>
                <w:rFonts w:ascii="Times New Roman" w:hAnsi="Times New Roman" w:cs="Times New Roman"/>
              </w:rPr>
              <w:lastRenderedPageBreak/>
              <w:t>wyznania protestanckie oraz te, w których panowała religia katolicka,</w:t>
            </w:r>
          </w:p>
        </w:tc>
        <w:tc>
          <w:tcPr>
            <w:tcW w:w="2052" w:type="dxa"/>
          </w:tcPr>
          <w:p w14:paraId="28AD6572"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xml:space="preserve">– charakteryzuje przyczyny wystąpień zwolenników reformacji przeciwko doktrynie i sposobowi funkcjonowania </w:t>
            </w:r>
            <w:r w:rsidRPr="00006D7F">
              <w:rPr>
                <w:rFonts w:ascii="Times New Roman" w:hAnsi="Times New Roman" w:cs="Times New Roman"/>
              </w:rPr>
              <w:lastRenderedPageBreak/>
              <w:t>Kościoła katolickiego,</w:t>
            </w:r>
          </w:p>
        </w:tc>
        <w:tc>
          <w:tcPr>
            <w:tcW w:w="2052" w:type="dxa"/>
          </w:tcPr>
          <w:p w14:paraId="1F198C79" w14:textId="77777777" w:rsidR="001137F8" w:rsidRPr="00006D7F" w:rsidRDefault="001137F8" w:rsidP="00C0790E">
            <w:pPr>
              <w:pStyle w:val="Tekstglowny"/>
              <w:spacing w:line="240" w:lineRule="auto"/>
              <w:rPr>
                <w:sz w:val="22"/>
              </w:rPr>
            </w:pPr>
            <w:r w:rsidRPr="00006D7F">
              <w:rPr>
                <w:sz w:val="22"/>
              </w:rPr>
              <w:lastRenderedPageBreak/>
              <w:t>– przedstawia działania Kościoła katolickiego podjęte w odpowiedzi na reformację,</w:t>
            </w:r>
          </w:p>
          <w:p w14:paraId="322ED16E" w14:textId="77777777" w:rsidR="001137F8" w:rsidRPr="00006D7F" w:rsidRDefault="001137F8" w:rsidP="00C0790E">
            <w:pPr>
              <w:pStyle w:val="Tekstglowny"/>
              <w:spacing w:line="240" w:lineRule="auto"/>
              <w:rPr>
                <w:sz w:val="22"/>
              </w:rPr>
            </w:pPr>
            <w:r w:rsidRPr="00006D7F">
              <w:rPr>
                <w:sz w:val="22"/>
              </w:rPr>
              <w:t>– charakteryzuje najważniejsze założenia wyznań protestanckich,</w:t>
            </w:r>
          </w:p>
          <w:p w14:paraId="492529C6"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31C06F57"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analizuje, czym różnił się luteranizm od kalwinizmu,</w:t>
            </w:r>
          </w:p>
          <w:p w14:paraId="3E7C315A"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podaje i ocenia następstwa reformacji i kontrreformacji w wybranych państwach Europy,</w:t>
            </w:r>
          </w:p>
          <w:p w14:paraId="3D7E0DE1" w14:textId="77777777" w:rsidR="001137F8" w:rsidRPr="00006D7F" w:rsidRDefault="001137F8" w:rsidP="00C0790E">
            <w:pPr>
              <w:spacing w:after="0" w:line="240" w:lineRule="auto"/>
              <w:contextualSpacing/>
              <w:jc w:val="both"/>
              <w:rPr>
                <w:rFonts w:ascii="Times New Roman" w:hAnsi="Times New Roman" w:cs="Times New Roman"/>
              </w:rPr>
            </w:pPr>
          </w:p>
        </w:tc>
      </w:tr>
      <w:tr w:rsidR="001137F8" w:rsidRPr="00006D7F" w14:paraId="2B6D35EA" w14:textId="77777777" w:rsidTr="00C0790E">
        <w:tc>
          <w:tcPr>
            <w:tcW w:w="2463" w:type="dxa"/>
          </w:tcPr>
          <w:p w14:paraId="70D40E09" w14:textId="77777777" w:rsidR="001137F8" w:rsidRPr="00006D7F" w:rsidRDefault="001137F8" w:rsidP="00C0790E">
            <w:pPr>
              <w:tabs>
                <w:tab w:val="left" w:pos="240"/>
              </w:tabs>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20. Kultura europejska epoki renesansu i baroku</w:t>
            </w:r>
          </w:p>
        </w:tc>
        <w:tc>
          <w:tcPr>
            <w:tcW w:w="2053" w:type="dxa"/>
          </w:tcPr>
          <w:p w14:paraId="122B6AAE"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humanizm, myśl humanistyczna, druk, maszyna drukarska, odrodzenie, renesans, krytycyzm, zasada „cel uświęca środki”, perspektywa linearna, trójwymiarowa przestrzeń, barok, styl barokowy, monumentalizm, światłocień, Wersal, empiryzm, racjonalizm, </w:t>
            </w:r>
          </w:p>
          <w:p w14:paraId="26A84EFC"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21EACEC0"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wymienia najważniejszych artystów renesansu i baroku,</w:t>
            </w:r>
          </w:p>
        </w:tc>
        <w:tc>
          <w:tcPr>
            <w:tcW w:w="2052" w:type="dxa"/>
          </w:tcPr>
          <w:p w14:paraId="480A4DE0"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idee głoszone przez humanistów</w:t>
            </w:r>
          </w:p>
          <w:p w14:paraId="4E5A7812" w14:textId="77777777" w:rsidR="001137F8" w:rsidRPr="00006D7F" w:rsidRDefault="001137F8" w:rsidP="00C0790E">
            <w:pPr>
              <w:pStyle w:val="Tekstglowny"/>
              <w:spacing w:line="240" w:lineRule="auto"/>
              <w:rPr>
                <w:sz w:val="22"/>
              </w:rPr>
            </w:pPr>
            <w:r w:rsidRPr="00006D7F">
              <w:rPr>
                <w:sz w:val="22"/>
              </w:rPr>
              <w:t>– wskazuje i porównuje ze sobą najważniejsze cechy kultury renesansowej i barokowej,</w:t>
            </w:r>
          </w:p>
          <w:p w14:paraId="7FBD2161"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15B67416" w14:textId="77777777" w:rsidR="001137F8" w:rsidRPr="00006D7F" w:rsidRDefault="001137F8" w:rsidP="00C0790E">
            <w:pPr>
              <w:pStyle w:val="Cwiczenie"/>
              <w:spacing w:line="240" w:lineRule="auto"/>
              <w:jc w:val="both"/>
              <w:rPr>
                <w:color w:val="auto"/>
                <w:sz w:val="22"/>
              </w:rPr>
            </w:pPr>
            <w:r w:rsidRPr="00006D7F">
              <w:rPr>
                <w:color w:val="auto"/>
                <w:sz w:val="22"/>
              </w:rPr>
              <w:t>– na podstawie zamieszczonych źródeł ikonograficznych wskazuje najbardziej wyróżniające się cechy architektury renesansowej,</w:t>
            </w:r>
          </w:p>
          <w:p w14:paraId="13902E8F"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1D56F121"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wymienia i ocenia twórczość najważniejszych artystów renesansu i baroku,</w:t>
            </w:r>
          </w:p>
        </w:tc>
      </w:tr>
      <w:tr w:rsidR="001137F8" w:rsidRPr="00006D7F" w14:paraId="499CB1BE" w14:textId="77777777" w:rsidTr="00C0790E">
        <w:tc>
          <w:tcPr>
            <w:tcW w:w="2463" w:type="dxa"/>
          </w:tcPr>
          <w:p w14:paraId="17BA0AF5" w14:textId="77777777" w:rsidR="001137F8" w:rsidRPr="00006D7F" w:rsidRDefault="001137F8" w:rsidP="00C0790E">
            <w:pPr>
              <w:spacing w:after="0" w:line="340" w:lineRule="exact"/>
              <w:jc w:val="both"/>
              <w:rPr>
                <w:rFonts w:ascii="Times New Roman" w:hAnsi="Times New Roman" w:cs="Times New Roman"/>
              </w:rPr>
            </w:pPr>
            <w:r w:rsidRPr="00006D7F">
              <w:rPr>
                <w:rFonts w:ascii="Times New Roman" w:hAnsi="Times New Roman" w:cs="Times New Roman"/>
              </w:rPr>
              <w:lastRenderedPageBreak/>
              <w:t>21. Oświecenie i przemiany cywilizacyjne i polityczne XVIII w.</w:t>
            </w:r>
          </w:p>
          <w:p w14:paraId="57430E47" w14:textId="77777777" w:rsidR="001137F8" w:rsidRPr="00006D7F" w:rsidRDefault="001137F8" w:rsidP="00C0790E">
            <w:pPr>
              <w:tabs>
                <w:tab w:val="left" w:pos="240"/>
              </w:tabs>
              <w:spacing w:after="0" w:line="240" w:lineRule="auto"/>
              <w:contextualSpacing/>
              <w:jc w:val="both"/>
              <w:rPr>
                <w:rFonts w:ascii="Times New Roman" w:hAnsi="Times New Roman" w:cs="Times New Roman"/>
              </w:rPr>
            </w:pPr>
          </w:p>
        </w:tc>
        <w:tc>
          <w:tcPr>
            <w:tcW w:w="2053" w:type="dxa"/>
          </w:tcPr>
          <w:p w14:paraId="42879940"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Oświecenie, rewolucja agrarna, płodozmian, rewolucja przemysłowa, maszyna parowa, latające czółenko, „oświecanie umysłów”, krytycyzm, deizm , ateizm, encyklopedia, trójpodział władzy, rewolucja amerykańska, Kongres kontynentalny, Deklaracja niepodległości Stanów Zjednoczonych, </w:t>
            </w:r>
            <w:r w:rsidRPr="00006D7F">
              <w:rPr>
                <w:rStyle w:val="Bold"/>
                <w:rFonts w:ascii="Times New Roman" w:hAnsi="Times New Roman" w:cs="Times New Roman"/>
                <w:b w:val="0"/>
              </w:rPr>
              <w:t>Konstytucję Stanów Zjednoczonych Ameryki,</w:t>
            </w:r>
            <w:r w:rsidRPr="00006D7F">
              <w:rPr>
                <w:rStyle w:val="Bold"/>
                <w:rFonts w:ascii="Times New Roman" w:hAnsi="Times New Roman" w:cs="Times New Roman"/>
              </w:rPr>
              <w:t xml:space="preserve"> </w:t>
            </w:r>
            <w:r w:rsidRPr="00006D7F">
              <w:rPr>
                <w:rFonts w:ascii="Times New Roman" w:hAnsi="Times New Roman" w:cs="Times New Roman"/>
              </w:rPr>
              <w:t>stan trzeci, burżuazja, rewolucja francuska, Deklaracja Praw Człowieka i Obywatela .</w:t>
            </w:r>
          </w:p>
          <w:p w14:paraId="670F15D2"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48C516DE"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omawia wpływ idei oświeceniowych na rewolucję amerykańską i francuską.</w:t>
            </w:r>
          </w:p>
          <w:p w14:paraId="4C0B2CF9"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63C91CA1"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najważniejsze założenia myśli oświeceniowej.</w:t>
            </w:r>
          </w:p>
          <w:p w14:paraId="355C33F7"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2D425EA7" w14:textId="77777777" w:rsidR="001137F8" w:rsidRPr="00006D7F" w:rsidRDefault="001137F8" w:rsidP="00C0790E">
            <w:pPr>
              <w:pStyle w:val="Tekstglowny"/>
              <w:spacing w:line="240" w:lineRule="auto"/>
              <w:rPr>
                <w:sz w:val="22"/>
              </w:rPr>
            </w:pPr>
            <w:r w:rsidRPr="00006D7F">
              <w:rPr>
                <w:sz w:val="22"/>
              </w:rPr>
              <w:t>– wyjaśnia, na czym – według myślicieli epoki oświecenia – powinny opierać się relacje pomiędzy władzą a ludźmi.</w:t>
            </w:r>
          </w:p>
          <w:p w14:paraId="6635F0ED"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3E68A025"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wyjaśnia pojęcia rewolucji agrarnej i przemysłowej oraz analizuje, w jaki sposób wpłynęły one na życie społeczne w XVIII w.</w:t>
            </w:r>
          </w:p>
          <w:p w14:paraId="4ED4826F" w14:textId="77777777" w:rsidR="001137F8" w:rsidRPr="00006D7F" w:rsidRDefault="001137F8" w:rsidP="00C0790E">
            <w:pPr>
              <w:spacing w:after="0" w:line="240" w:lineRule="auto"/>
              <w:contextualSpacing/>
              <w:jc w:val="both"/>
              <w:rPr>
                <w:rFonts w:ascii="Times New Roman" w:hAnsi="Times New Roman" w:cs="Times New Roman"/>
              </w:rPr>
            </w:pPr>
          </w:p>
        </w:tc>
      </w:tr>
      <w:tr w:rsidR="001137F8" w:rsidRPr="00006D7F" w14:paraId="25782E4E" w14:textId="77777777" w:rsidTr="00C0790E">
        <w:trPr>
          <w:trHeight w:val="431"/>
        </w:trPr>
        <w:tc>
          <w:tcPr>
            <w:tcW w:w="12724" w:type="dxa"/>
            <w:gridSpan w:val="6"/>
            <w:vAlign w:val="center"/>
          </w:tcPr>
          <w:p w14:paraId="1B5BA290" w14:textId="77777777" w:rsidR="001137F8" w:rsidRPr="00006D7F" w:rsidRDefault="001137F8" w:rsidP="00C0790E">
            <w:pPr>
              <w:spacing w:after="0" w:line="240" w:lineRule="auto"/>
              <w:contextualSpacing/>
              <w:rPr>
                <w:rFonts w:ascii="Times New Roman" w:hAnsi="Times New Roman" w:cs="Times New Roman"/>
              </w:rPr>
            </w:pPr>
            <w:r w:rsidRPr="00006D7F">
              <w:rPr>
                <w:rFonts w:ascii="Times New Roman" w:hAnsi="Times New Roman" w:cs="Times New Roman"/>
              </w:rPr>
              <w:t>V. Rzeczpospolita Obojga Narodów – XVI-XVIII w.</w:t>
            </w:r>
          </w:p>
        </w:tc>
      </w:tr>
      <w:tr w:rsidR="001137F8" w:rsidRPr="00006D7F" w14:paraId="70CB1460" w14:textId="77777777" w:rsidTr="00C0790E">
        <w:tc>
          <w:tcPr>
            <w:tcW w:w="2463" w:type="dxa"/>
          </w:tcPr>
          <w:p w14:paraId="0E951E76" w14:textId="77777777" w:rsidR="001137F8" w:rsidRPr="00006D7F" w:rsidRDefault="001137F8" w:rsidP="00C0790E">
            <w:pPr>
              <w:spacing w:after="0" w:line="240" w:lineRule="auto"/>
              <w:jc w:val="both"/>
              <w:rPr>
                <w:rFonts w:ascii="Times New Roman" w:hAnsi="Times New Roman" w:cs="Times New Roman"/>
              </w:rPr>
            </w:pPr>
            <w:r w:rsidRPr="00006D7F">
              <w:rPr>
                <w:rFonts w:ascii="Times New Roman" w:hAnsi="Times New Roman" w:cs="Times New Roman"/>
              </w:rPr>
              <w:lastRenderedPageBreak/>
              <w:t xml:space="preserve">22. </w:t>
            </w:r>
            <w:r w:rsidRPr="00006D7F">
              <w:rPr>
                <w:rFonts w:ascii="Times New Roman" w:eastAsia="Incised901PL-Light" w:hAnsi="Times New Roman" w:cs="Times New Roman"/>
              </w:rPr>
              <w:t>Państwo polsko-litewskie w XVI w. (do 1569 r.)</w:t>
            </w:r>
          </w:p>
        </w:tc>
        <w:tc>
          <w:tcPr>
            <w:tcW w:w="2053" w:type="dxa"/>
          </w:tcPr>
          <w:p w14:paraId="09BE4A38"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sekularyzacja Państwa Zakonnego, hołd lenny, Hołd Pruski, </w:t>
            </w:r>
            <w:r w:rsidRPr="00006D7F">
              <w:rPr>
                <w:rStyle w:val="Bold"/>
                <w:rFonts w:ascii="Times New Roman" w:hAnsi="Times New Roman" w:cs="Times New Roman"/>
                <w:b w:val="0"/>
              </w:rPr>
              <w:t xml:space="preserve">gospodarka folwarczno-pańszczyźniana, przywilej piotrkowski, spichlerz, demokracja szlachecka, możnowładztwo, szlachta średnia, konstytucja, konstytucja Nihil </w:t>
            </w:r>
            <w:proofErr w:type="spellStart"/>
            <w:r w:rsidRPr="00006D7F">
              <w:rPr>
                <w:rStyle w:val="Bold"/>
                <w:rFonts w:ascii="Times New Roman" w:hAnsi="Times New Roman" w:cs="Times New Roman"/>
                <w:b w:val="0"/>
              </w:rPr>
              <w:t>Novi</w:t>
            </w:r>
            <w:proofErr w:type="spellEnd"/>
            <w:r w:rsidRPr="00006D7F">
              <w:rPr>
                <w:rStyle w:val="Bold"/>
                <w:rFonts w:ascii="Times New Roman" w:hAnsi="Times New Roman" w:cs="Times New Roman"/>
                <w:b w:val="0"/>
              </w:rPr>
              <w:t>, sejm, senat, pospolite ruszenie prawo nobilitacji, sejmiki, nominacja, sejm nadzwyczajny, sejm elekcyjny, sejm koronacyjny, zasada jednomyślności,</w:t>
            </w:r>
          </w:p>
          <w:p w14:paraId="64320668"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6E2CA93B" w14:textId="77777777" w:rsidR="001137F8" w:rsidRPr="00006D7F" w:rsidRDefault="001137F8" w:rsidP="00C0790E">
            <w:pPr>
              <w:pStyle w:val="Tekstglowny"/>
              <w:spacing w:line="240" w:lineRule="auto"/>
              <w:rPr>
                <w:sz w:val="22"/>
              </w:rPr>
            </w:pPr>
            <w:r w:rsidRPr="00006D7F">
              <w:rPr>
                <w:sz w:val="22"/>
              </w:rPr>
              <w:t>– omawia stosunki państwa polsko-litewskiego z sąsiadami w XVI w.,</w:t>
            </w:r>
          </w:p>
          <w:p w14:paraId="42653A63" w14:textId="77777777" w:rsidR="001137F8" w:rsidRPr="00006D7F" w:rsidRDefault="001137F8" w:rsidP="00C0790E">
            <w:pPr>
              <w:pStyle w:val="Tekstglowny"/>
              <w:spacing w:line="240" w:lineRule="auto"/>
              <w:rPr>
                <w:sz w:val="22"/>
              </w:rPr>
            </w:pPr>
            <w:r w:rsidRPr="00006D7F">
              <w:rPr>
                <w:sz w:val="22"/>
              </w:rPr>
              <w:t>– wyjaśnia, na czym polegała demokracja szlachecka w Polsce,</w:t>
            </w:r>
          </w:p>
          <w:p w14:paraId="407DCED7" w14:textId="77777777" w:rsidR="001137F8" w:rsidRPr="00006D7F" w:rsidRDefault="001137F8" w:rsidP="00C0790E">
            <w:pPr>
              <w:spacing w:after="0" w:line="240" w:lineRule="auto"/>
              <w:contextualSpacing/>
              <w:jc w:val="both"/>
              <w:rPr>
                <w:rFonts w:ascii="Times New Roman" w:hAnsi="Times New Roman" w:cs="Times New Roman"/>
              </w:rPr>
            </w:pPr>
          </w:p>
          <w:p w14:paraId="3574F702"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6334C697"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gospodarkę folwarczno-pańszczyźnianą na ziemiach polskich,</w:t>
            </w:r>
          </w:p>
          <w:p w14:paraId="7AB377E7"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520BCC15"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ocenia, jakie konsekwencje miał rozwój gospodarki folwarczno-pańszczyźnianej</w:t>
            </w:r>
          </w:p>
          <w:p w14:paraId="29A12283"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dla szlachty, mieszczan i chłopów oraz państwa,</w:t>
            </w:r>
          </w:p>
          <w:p w14:paraId="25B5D01C" w14:textId="77777777" w:rsidR="001137F8" w:rsidRPr="00006D7F" w:rsidRDefault="001137F8" w:rsidP="00C0790E">
            <w:pPr>
              <w:pStyle w:val="Cwiczenie"/>
              <w:spacing w:line="240" w:lineRule="auto"/>
              <w:jc w:val="both"/>
              <w:rPr>
                <w:color w:val="auto"/>
                <w:sz w:val="22"/>
              </w:rPr>
            </w:pPr>
            <w:r w:rsidRPr="00006D7F">
              <w:rPr>
                <w:color w:val="auto"/>
                <w:sz w:val="22"/>
              </w:rPr>
              <w:t>– na podstawie tekstu źródłowego opisuje produkty, jakimi handlowano w Gdańsku w XVI w.,</w:t>
            </w:r>
          </w:p>
          <w:p w14:paraId="4AFD97D1"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7DB5F800"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uzasadnia, jaką rolę odgrywał sejm w Rzeczypospolitej w XVI w.,</w:t>
            </w:r>
          </w:p>
          <w:p w14:paraId="48F8185A"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analizuje, jakie znaczenie dla ukształtowania się demokracji szlacheckiej miała konstytucja </w:t>
            </w:r>
            <w:r w:rsidRPr="00006D7F">
              <w:rPr>
                <w:rStyle w:val="Italic"/>
                <w:rFonts w:ascii="Times New Roman" w:hAnsi="Times New Roman" w:cs="Times New Roman"/>
                <w:i w:val="0"/>
              </w:rPr>
              <w:t xml:space="preserve">Nihil </w:t>
            </w:r>
            <w:proofErr w:type="spellStart"/>
            <w:r w:rsidRPr="00006D7F">
              <w:rPr>
                <w:rStyle w:val="Italic"/>
                <w:rFonts w:ascii="Times New Roman" w:hAnsi="Times New Roman" w:cs="Times New Roman"/>
                <w:i w:val="0"/>
              </w:rPr>
              <w:t>Novi</w:t>
            </w:r>
            <w:proofErr w:type="spellEnd"/>
            <w:r w:rsidRPr="00006D7F">
              <w:rPr>
                <w:rFonts w:ascii="Times New Roman" w:hAnsi="Times New Roman" w:cs="Times New Roman"/>
              </w:rPr>
              <w:t>,</w:t>
            </w:r>
          </w:p>
        </w:tc>
      </w:tr>
      <w:tr w:rsidR="001137F8" w:rsidRPr="00006D7F" w14:paraId="40E328BF" w14:textId="77777777" w:rsidTr="00C0790E">
        <w:tc>
          <w:tcPr>
            <w:tcW w:w="2463" w:type="dxa"/>
          </w:tcPr>
          <w:p w14:paraId="39D9A55B" w14:textId="77777777" w:rsidR="001137F8" w:rsidRPr="00006D7F" w:rsidRDefault="001137F8" w:rsidP="00C0790E">
            <w:pPr>
              <w:spacing w:after="0" w:line="240" w:lineRule="auto"/>
              <w:jc w:val="both"/>
              <w:rPr>
                <w:rFonts w:ascii="Times New Roman" w:hAnsi="Times New Roman" w:cs="Times New Roman"/>
              </w:rPr>
            </w:pPr>
            <w:r w:rsidRPr="00006D7F">
              <w:rPr>
                <w:rFonts w:ascii="Times New Roman" w:hAnsi="Times New Roman" w:cs="Times New Roman"/>
              </w:rPr>
              <w:t>23.</w:t>
            </w:r>
            <w:r w:rsidRPr="00006D7F">
              <w:rPr>
                <w:rFonts w:ascii="Times New Roman" w:hAnsi="Times New Roman" w:cs="Times New Roman"/>
                <w:b/>
              </w:rPr>
              <w:t xml:space="preserve"> </w:t>
            </w:r>
            <w:r w:rsidRPr="00006D7F">
              <w:rPr>
                <w:rFonts w:ascii="Times New Roman" w:hAnsi="Times New Roman" w:cs="Times New Roman"/>
              </w:rPr>
              <w:t>Rzeczpospolita Obojga Narodów w 2. połowie XVI w.</w:t>
            </w:r>
          </w:p>
          <w:p w14:paraId="6DA95EE9" w14:textId="77777777" w:rsidR="001137F8" w:rsidRPr="00006D7F" w:rsidRDefault="001137F8" w:rsidP="00C0790E">
            <w:pPr>
              <w:spacing w:after="0" w:line="240" w:lineRule="auto"/>
              <w:jc w:val="both"/>
              <w:rPr>
                <w:rFonts w:ascii="Times New Roman" w:hAnsi="Times New Roman" w:cs="Times New Roman"/>
              </w:rPr>
            </w:pPr>
          </w:p>
        </w:tc>
        <w:tc>
          <w:tcPr>
            <w:tcW w:w="2053" w:type="dxa"/>
          </w:tcPr>
          <w:p w14:paraId="15AAFC18"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Rzeczpospolita państwem bez stosów, Prusy Książęce, Kościół narodowy, bracia polscy, arianie, Konfederacja warszawska, unia brzeska, Kościół </w:t>
            </w:r>
            <w:r w:rsidRPr="00006D7F">
              <w:rPr>
                <w:rFonts w:ascii="Times New Roman" w:hAnsi="Times New Roman" w:cs="Times New Roman"/>
              </w:rPr>
              <w:lastRenderedPageBreak/>
              <w:t xml:space="preserve">unicki, Kościół grekokatolicki, Unia lubelska, Rzeczpospolita Obojga Narodów, arras, cerkiew grekokatolicka, wolna elekcja, </w:t>
            </w:r>
            <w:proofErr w:type="spellStart"/>
            <w:r w:rsidRPr="00006D7F">
              <w:rPr>
                <w:rFonts w:ascii="Times New Roman" w:hAnsi="Times New Roman" w:cs="Times New Roman"/>
              </w:rPr>
              <w:t>interrex</w:t>
            </w:r>
            <w:proofErr w:type="spellEnd"/>
            <w:r w:rsidRPr="00006D7F">
              <w:rPr>
                <w:rFonts w:ascii="Times New Roman" w:hAnsi="Times New Roman" w:cs="Times New Roman"/>
              </w:rPr>
              <w:t>, artykuły henrykowskie, bezkrólewie, Zamek Królewski w Warszawie,</w:t>
            </w:r>
          </w:p>
          <w:p w14:paraId="5B95EA7A"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21512848"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wyjaśnia pojęcie: „unia realna” i wymienia warunki, na których została zawarta unia lubelska,</w:t>
            </w:r>
          </w:p>
        </w:tc>
        <w:tc>
          <w:tcPr>
            <w:tcW w:w="2052" w:type="dxa"/>
          </w:tcPr>
          <w:p w14:paraId="41832374"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zasady ustrojowe Rzeczpospolitej, jakie ukształtowały się pod koniec XVI wieku,</w:t>
            </w:r>
          </w:p>
        </w:tc>
        <w:tc>
          <w:tcPr>
            <w:tcW w:w="2052" w:type="dxa"/>
          </w:tcPr>
          <w:p w14:paraId="5EF3F60D" w14:textId="77777777" w:rsidR="001137F8" w:rsidRPr="00006D7F" w:rsidRDefault="001137F8" w:rsidP="00C0790E">
            <w:pPr>
              <w:pStyle w:val="Tekstglowny"/>
              <w:spacing w:line="240" w:lineRule="auto"/>
              <w:rPr>
                <w:sz w:val="22"/>
              </w:rPr>
            </w:pPr>
            <w:r w:rsidRPr="00006D7F">
              <w:rPr>
                <w:sz w:val="22"/>
              </w:rPr>
              <w:t>– analizuje, w jaki sposób wybierano władców po śmierci ostatniego z Jagiellonów,</w:t>
            </w:r>
          </w:p>
        </w:tc>
        <w:tc>
          <w:tcPr>
            <w:tcW w:w="2052" w:type="dxa"/>
          </w:tcPr>
          <w:p w14:paraId="5033338D" w14:textId="77777777" w:rsidR="001137F8" w:rsidRPr="00006D7F" w:rsidRDefault="001137F8" w:rsidP="00C0790E">
            <w:pPr>
              <w:pStyle w:val="Tekstglowny"/>
              <w:spacing w:line="240" w:lineRule="auto"/>
              <w:rPr>
                <w:sz w:val="22"/>
              </w:rPr>
            </w:pPr>
            <w:r w:rsidRPr="00006D7F">
              <w:rPr>
                <w:sz w:val="22"/>
              </w:rPr>
              <w:t>– ocenia, czy Rzeczpospolita szlachecka była państwem tolerancji religijnej,</w:t>
            </w:r>
          </w:p>
          <w:p w14:paraId="574D9877" w14:textId="77777777" w:rsidR="001137F8" w:rsidRPr="00006D7F" w:rsidRDefault="001137F8" w:rsidP="00C0790E">
            <w:pPr>
              <w:pStyle w:val="Tekstglowny"/>
              <w:spacing w:line="240" w:lineRule="auto"/>
              <w:rPr>
                <w:sz w:val="22"/>
              </w:rPr>
            </w:pPr>
            <w:r w:rsidRPr="00006D7F">
              <w:rPr>
                <w:sz w:val="22"/>
              </w:rPr>
              <w:t>– uzasadnia swoją opinię,</w:t>
            </w:r>
          </w:p>
          <w:p w14:paraId="56DEEAD1" w14:textId="77777777" w:rsidR="001137F8" w:rsidRPr="00006D7F" w:rsidRDefault="001137F8" w:rsidP="00C0790E">
            <w:pPr>
              <w:spacing w:after="0" w:line="240" w:lineRule="auto"/>
              <w:contextualSpacing/>
              <w:jc w:val="both"/>
              <w:rPr>
                <w:rFonts w:ascii="Times New Roman" w:hAnsi="Times New Roman" w:cs="Times New Roman"/>
              </w:rPr>
            </w:pPr>
          </w:p>
        </w:tc>
      </w:tr>
      <w:tr w:rsidR="001137F8" w:rsidRPr="00006D7F" w14:paraId="1B93247B" w14:textId="77777777" w:rsidTr="00C0790E">
        <w:tc>
          <w:tcPr>
            <w:tcW w:w="2463" w:type="dxa"/>
          </w:tcPr>
          <w:p w14:paraId="659EF28A" w14:textId="77777777" w:rsidR="001137F8" w:rsidRPr="00006D7F" w:rsidRDefault="001137F8" w:rsidP="00C0790E">
            <w:pPr>
              <w:spacing w:after="0" w:line="240" w:lineRule="auto"/>
              <w:jc w:val="both"/>
              <w:rPr>
                <w:rFonts w:ascii="Times New Roman" w:hAnsi="Times New Roman" w:cs="Times New Roman"/>
              </w:rPr>
            </w:pPr>
            <w:r w:rsidRPr="00006D7F">
              <w:rPr>
                <w:rFonts w:ascii="Times New Roman" w:hAnsi="Times New Roman" w:cs="Times New Roman"/>
              </w:rPr>
              <w:t>24.</w:t>
            </w:r>
            <w:r w:rsidRPr="00006D7F">
              <w:rPr>
                <w:rFonts w:ascii="Times New Roman" w:hAnsi="Times New Roman" w:cs="Times New Roman"/>
                <w:b/>
              </w:rPr>
              <w:t xml:space="preserve"> </w:t>
            </w:r>
            <w:r w:rsidRPr="00006D7F">
              <w:rPr>
                <w:rFonts w:ascii="Times New Roman" w:eastAsia="Incised901PL-Light" w:hAnsi="Times New Roman" w:cs="Times New Roman"/>
              </w:rPr>
              <w:t>Kultura renesansowa w Rzeczypospolitej</w:t>
            </w:r>
          </w:p>
        </w:tc>
        <w:tc>
          <w:tcPr>
            <w:tcW w:w="2053" w:type="dxa"/>
          </w:tcPr>
          <w:p w14:paraId="1DCB7918"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wyjaśnia pojęcia: humanistyczne idee, renesansowy dziedziniec, kaplica grobowa Zygmunta Starego, Kaplica Zygmuntowska, sarkofag, mecenas, krużganki, arkady, Sukiennice, Wielki Arsenał, Złota Brama, renesansowy ratusz, język narodowy, „Psałterz dawidowy”, Biblia brzeska, gimnazjum kalwińskie, kolegium jezuickie, Akademia Wileńska, Akademia Zamojska,</w:t>
            </w:r>
          </w:p>
          <w:p w14:paraId="21F142D8"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3F9E29FE"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opisuje przemiany w szkolnictwie na ziemiach polskich w XVI wieku,</w:t>
            </w:r>
          </w:p>
          <w:p w14:paraId="31BDC0BA"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wymienia najważniejsze dzieła sztuki renesansowej w Polsce,</w:t>
            </w:r>
          </w:p>
        </w:tc>
        <w:tc>
          <w:tcPr>
            <w:tcW w:w="2052" w:type="dxa"/>
          </w:tcPr>
          <w:p w14:paraId="57977609"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informacje na temat zabytków architektury renesansowej na terenie swojego regionu,</w:t>
            </w:r>
          </w:p>
          <w:p w14:paraId="689828A2"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wymienia najwybitniejszych polskich twórców epoki renesansu,</w:t>
            </w:r>
          </w:p>
          <w:p w14:paraId="305BC83D"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4C1D8987"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analizuje, czym się zasłużyli dla kultury i nauki najwybitniejsi polscy twórcy epoki renesansu,</w:t>
            </w:r>
          </w:p>
          <w:p w14:paraId="2431D0D1"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2624B46C"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analizuje, w jaki sposób humanizm i kultura renesansowa dotarły na teren Rzeczpospolitej,</w:t>
            </w:r>
          </w:p>
          <w:p w14:paraId="692A6C8C"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argumentuje, jakie było miejsce Kościoła w rzeczywistości kulturalnej i naukowej, która wytworzyła się na ziemiach polskich w XVI wieku,</w:t>
            </w:r>
          </w:p>
        </w:tc>
      </w:tr>
      <w:tr w:rsidR="001137F8" w:rsidRPr="00006D7F" w14:paraId="003F17C8" w14:textId="77777777" w:rsidTr="00C0790E">
        <w:tc>
          <w:tcPr>
            <w:tcW w:w="2463" w:type="dxa"/>
          </w:tcPr>
          <w:p w14:paraId="76EB528E" w14:textId="77777777" w:rsidR="001137F8" w:rsidRPr="00006D7F" w:rsidRDefault="001137F8" w:rsidP="00C0790E">
            <w:pPr>
              <w:spacing w:after="0" w:line="240" w:lineRule="auto"/>
              <w:jc w:val="both"/>
              <w:rPr>
                <w:rFonts w:ascii="Times New Roman" w:hAnsi="Times New Roman" w:cs="Times New Roman"/>
              </w:rPr>
            </w:pPr>
            <w:r w:rsidRPr="00006D7F">
              <w:rPr>
                <w:rFonts w:ascii="Times New Roman" w:hAnsi="Times New Roman" w:cs="Times New Roman"/>
              </w:rPr>
              <w:t>25.</w:t>
            </w:r>
            <w:r w:rsidRPr="00006D7F">
              <w:rPr>
                <w:rFonts w:ascii="Times New Roman" w:hAnsi="Times New Roman" w:cs="Times New Roman"/>
                <w:b/>
              </w:rPr>
              <w:t xml:space="preserve"> </w:t>
            </w:r>
            <w:r w:rsidRPr="00006D7F">
              <w:rPr>
                <w:rFonts w:ascii="Times New Roman" w:eastAsia="Incised901PL-Light" w:hAnsi="Times New Roman" w:cs="Times New Roman"/>
              </w:rPr>
              <w:t>Rzeczpospolita Obojga Narodów w XVII wieku</w:t>
            </w:r>
          </w:p>
        </w:tc>
        <w:tc>
          <w:tcPr>
            <w:tcW w:w="2053" w:type="dxa"/>
          </w:tcPr>
          <w:p w14:paraId="3CCB038D"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husarz, husaria, koncerz, </w:t>
            </w:r>
            <w:proofErr w:type="spellStart"/>
            <w:r w:rsidRPr="00006D7F">
              <w:rPr>
                <w:rFonts w:ascii="Times New Roman" w:hAnsi="Times New Roman" w:cs="Times New Roman"/>
              </w:rPr>
              <w:t>dymitriada</w:t>
            </w:r>
            <w:proofErr w:type="spellEnd"/>
            <w:r w:rsidRPr="00006D7F">
              <w:rPr>
                <w:rFonts w:ascii="Times New Roman" w:hAnsi="Times New Roman" w:cs="Times New Roman"/>
              </w:rPr>
              <w:t xml:space="preserve">, Inflanty, powstanie Chmielnickiego, Chanat Krymski, kozak, powstanie chłopskie, potop szwedzki, żupan, konfederacja wojskowo-szlachecka, suwerenność, latyfundium, liberum veto, abdykacja, </w:t>
            </w:r>
          </w:p>
          <w:p w14:paraId="53541CB3"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5CDDEF1E"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przedstawia przyczyny wojen między Rzecząpospolitą a Szwecją, Rosją i Turcją,</w:t>
            </w:r>
          </w:p>
          <w:p w14:paraId="492B47E9"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wymienia najważniejsze etapy konfliktów i stoczone bitwy ze Szwecją, Rosją i Turcją,</w:t>
            </w:r>
          </w:p>
        </w:tc>
        <w:tc>
          <w:tcPr>
            <w:tcW w:w="2052" w:type="dxa"/>
          </w:tcPr>
          <w:p w14:paraId="1C7292B5"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omawia przyczyny wybuchu powstania Chmielnickiego i określa jego skutki,</w:t>
            </w:r>
          </w:p>
        </w:tc>
        <w:tc>
          <w:tcPr>
            <w:tcW w:w="2052" w:type="dxa"/>
          </w:tcPr>
          <w:p w14:paraId="7272F428" w14:textId="77777777" w:rsidR="001137F8" w:rsidRPr="00006D7F" w:rsidRDefault="001137F8" w:rsidP="00C0790E">
            <w:pPr>
              <w:pStyle w:val="Tekstglowny"/>
              <w:spacing w:line="240" w:lineRule="auto"/>
              <w:rPr>
                <w:sz w:val="22"/>
              </w:rPr>
            </w:pPr>
            <w:r w:rsidRPr="00006D7F">
              <w:rPr>
                <w:sz w:val="22"/>
              </w:rPr>
              <w:t>– charakteryzuje przejawy kryzysu gospodarczego, jaki dotknął Rzeczpospolitą w XVII w. i jego następstwa społeczno-polityczne,</w:t>
            </w:r>
          </w:p>
          <w:p w14:paraId="3F0D8A88"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058861BF" w14:textId="77777777" w:rsidR="001137F8" w:rsidRPr="00006D7F" w:rsidRDefault="001137F8" w:rsidP="00C0790E">
            <w:pPr>
              <w:pStyle w:val="Tekstglowny"/>
              <w:spacing w:line="240" w:lineRule="auto"/>
              <w:rPr>
                <w:sz w:val="22"/>
              </w:rPr>
            </w:pPr>
            <w:r w:rsidRPr="00006D7F">
              <w:rPr>
                <w:sz w:val="22"/>
              </w:rPr>
              <w:t>– analizuje, jakie terytoria utraciła Rzeczpospolita w drugiej połowie XVII wieku,</w:t>
            </w:r>
          </w:p>
          <w:p w14:paraId="5C1A83CC" w14:textId="77777777" w:rsidR="001137F8" w:rsidRPr="00006D7F" w:rsidRDefault="001137F8" w:rsidP="00C0790E">
            <w:pPr>
              <w:spacing w:after="0" w:line="240" w:lineRule="auto"/>
              <w:contextualSpacing/>
              <w:jc w:val="both"/>
              <w:rPr>
                <w:rFonts w:ascii="Times New Roman" w:hAnsi="Times New Roman" w:cs="Times New Roman"/>
              </w:rPr>
            </w:pPr>
          </w:p>
        </w:tc>
      </w:tr>
      <w:tr w:rsidR="001137F8" w:rsidRPr="00006D7F" w14:paraId="4DC5B8EC" w14:textId="77777777" w:rsidTr="00C0790E">
        <w:tc>
          <w:tcPr>
            <w:tcW w:w="2463" w:type="dxa"/>
          </w:tcPr>
          <w:p w14:paraId="0F801200" w14:textId="77777777" w:rsidR="001137F8" w:rsidRPr="00006D7F" w:rsidRDefault="001137F8" w:rsidP="00C0790E">
            <w:pPr>
              <w:spacing w:after="0" w:line="240" w:lineRule="auto"/>
              <w:jc w:val="both"/>
              <w:rPr>
                <w:rFonts w:ascii="Times New Roman" w:hAnsi="Times New Roman" w:cs="Times New Roman"/>
              </w:rPr>
            </w:pPr>
            <w:r w:rsidRPr="00006D7F">
              <w:rPr>
                <w:rFonts w:ascii="Times New Roman" w:hAnsi="Times New Roman" w:cs="Times New Roman"/>
              </w:rPr>
              <w:t>26.</w:t>
            </w:r>
            <w:r w:rsidRPr="00006D7F">
              <w:rPr>
                <w:rFonts w:ascii="Times New Roman" w:hAnsi="Times New Roman" w:cs="Times New Roman"/>
                <w:b/>
              </w:rPr>
              <w:t xml:space="preserve"> </w:t>
            </w:r>
            <w:r w:rsidRPr="00006D7F">
              <w:rPr>
                <w:rFonts w:ascii="Times New Roman" w:eastAsia="Incised901PL-Light" w:hAnsi="Times New Roman" w:cs="Times New Roman"/>
              </w:rPr>
              <w:t>Rzeczpospolita w czasach saskich. Kultura barokowo-sarmacka</w:t>
            </w:r>
          </w:p>
          <w:p w14:paraId="3F3F4246" w14:textId="77777777" w:rsidR="001137F8" w:rsidRPr="00006D7F" w:rsidRDefault="001137F8" w:rsidP="00C0790E">
            <w:pPr>
              <w:spacing w:after="0" w:line="240" w:lineRule="auto"/>
              <w:jc w:val="both"/>
              <w:rPr>
                <w:rFonts w:ascii="Times New Roman" w:hAnsi="Times New Roman" w:cs="Times New Roman"/>
              </w:rPr>
            </w:pPr>
          </w:p>
        </w:tc>
        <w:tc>
          <w:tcPr>
            <w:tcW w:w="2053" w:type="dxa"/>
          </w:tcPr>
          <w:p w14:paraId="78DE4914"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czasy saskie, unia personalna, III wojna północna, Sejm Niemy, </w:t>
            </w:r>
            <w:r w:rsidRPr="00006D7F">
              <w:rPr>
                <w:rStyle w:val="Italic"/>
                <w:rFonts w:ascii="Times New Roman" w:hAnsi="Times New Roman" w:cs="Times New Roman"/>
              </w:rPr>
              <w:t>„</w:t>
            </w:r>
            <w:r w:rsidRPr="00006D7F">
              <w:rPr>
                <w:rStyle w:val="Italic"/>
                <w:rFonts w:ascii="Times New Roman" w:hAnsi="Times New Roman" w:cs="Times New Roman"/>
                <w:i w:val="0"/>
              </w:rPr>
              <w:t>Za króla Sasa jedz, pij i popuszczaj pasa”</w:t>
            </w:r>
            <w:r w:rsidRPr="00006D7F">
              <w:rPr>
                <w:rFonts w:ascii="Times New Roman" w:hAnsi="Times New Roman" w:cs="Times New Roman"/>
                <w:i/>
              </w:rPr>
              <w:t>,</w:t>
            </w:r>
            <w:r w:rsidRPr="00006D7F">
              <w:rPr>
                <w:rFonts w:ascii="Times New Roman" w:hAnsi="Times New Roman" w:cs="Times New Roman"/>
              </w:rPr>
              <w:t xml:space="preserve"> kultura barokowo-sarmacka, Kolumna Zygmunta, taniec śmierci, portrety trumienne, Kalwaria, Kalwaria Zebrzydowska, sarmatyzm, kontusz, złota wolność szlachecka, </w:t>
            </w:r>
            <w:r w:rsidRPr="00006D7F">
              <w:rPr>
                <w:rFonts w:ascii="Times New Roman" w:hAnsi="Times New Roman" w:cs="Times New Roman"/>
              </w:rPr>
              <w:lastRenderedPageBreak/>
              <w:t>ksenofobia, przedmurze chrześcijaństwa,</w:t>
            </w:r>
          </w:p>
          <w:p w14:paraId="02A68BE4"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4A51549D"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lastRenderedPageBreak/>
              <w:t>– opisuje, czym charakteryzował się barok w Rzeczpospolitej,</w:t>
            </w:r>
          </w:p>
        </w:tc>
        <w:tc>
          <w:tcPr>
            <w:tcW w:w="2052" w:type="dxa"/>
          </w:tcPr>
          <w:p w14:paraId="2D27DA03" w14:textId="77777777" w:rsidR="001137F8" w:rsidRPr="00006D7F" w:rsidRDefault="001137F8" w:rsidP="00C0790E">
            <w:pPr>
              <w:pStyle w:val="Tekstglowny"/>
              <w:spacing w:line="240" w:lineRule="auto"/>
              <w:rPr>
                <w:sz w:val="22"/>
              </w:rPr>
            </w:pPr>
            <w:r w:rsidRPr="00006D7F">
              <w:rPr>
                <w:sz w:val="22"/>
              </w:rPr>
              <w:t>– charakteryzuje, jakie były skutki zwycięstwa kontrreformacji w Rzeczypospolitej,</w:t>
            </w:r>
          </w:p>
          <w:p w14:paraId="6CE380CD"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6ED11EE6" w14:textId="77777777" w:rsidR="001137F8" w:rsidRPr="00006D7F" w:rsidRDefault="001137F8" w:rsidP="00C0790E">
            <w:pPr>
              <w:pStyle w:val="Tekstglowny"/>
              <w:spacing w:line="240" w:lineRule="auto"/>
              <w:rPr>
                <w:sz w:val="22"/>
              </w:rPr>
            </w:pPr>
            <w:r w:rsidRPr="00006D7F">
              <w:rPr>
                <w:sz w:val="22"/>
              </w:rPr>
              <w:t xml:space="preserve">– analizuje, czym charakteryzowała się ideologia i kultura sarmacka, </w:t>
            </w:r>
          </w:p>
          <w:p w14:paraId="679B4315" w14:textId="77777777" w:rsidR="001137F8" w:rsidRPr="00006D7F" w:rsidRDefault="001137F8" w:rsidP="00C0790E">
            <w:pPr>
              <w:pStyle w:val="Tekstglowny"/>
              <w:spacing w:line="240" w:lineRule="auto"/>
              <w:rPr>
                <w:sz w:val="22"/>
              </w:rPr>
            </w:pPr>
            <w:r w:rsidRPr="00006D7F">
              <w:rPr>
                <w:sz w:val="22"/>
              </w:rPr>
              <w:t>– ocenia, dlaczego szlachta uważała Rzeczpospolitą za przedmurze chrześcijaństwa,</w:t>
            </w:r>
          </w:p>
          <w:p w14:paraId="4A695B43"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46DF02FD"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ocenia okres panowania królów: Augusta II i Augusta III,</w:t>
            </w:r>
          </w:p>
          <w:p w14:paraId="74828218"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uzasadnia, jakie negatywne i pozytywne zjawiska miały miejsce w okresie panowania Augusta II i Augusta III w Rzeczypospolitej,</w:t>
            </w:r>
          </w:p>
        </w:tc>
      </w:tr>
      <w:tr w:rsidR="001137F8" w:rsidRPr="00006D7F" w14:paraId="70B59883" w14:textId="77777777" w:rsidTr="00C0790E">
        <w:tc>
          <w:tcPr>
            <w:tcW w:w="2463" w:type="dxa"/>
          </w:tcPr>
          <w:p w14:paraId="35540649" w14:textId="77777777" w:rsidR="001137F8" w:rsidRPr="00006D7F" w:rsidRDefault="001137F8" w:rsidP="00C0790E">
            <w:pPr>
              <w:spacing w:after="0" w:line="240" w:lineRule="auto"/>
              <w:jc w:val="both"/>
              <w:rPr>
                <w:rFonts w:ascii="Times New Roman" w:hAnsi="Times New Roman" w:cs="Times New Roman"/>
              </w:rPr>
            </w:pPr>
            <w:r w:rsidRPr="00006D7F">
              <w:rPr>
                <w:rFonts w:ascii="Times New Roman" w:hAnsi="Times New Roman" w:cs="Times New Roman"/>
              </w:rPr>
              <w:t>27.</w:t>
            </w:r>
            <w:r w:rsidRPr="00006D7F">
              <w:rPr>
                <w:rFonts w:ascii="Times New Roman" w:hAnsi="Times New Roman" w:cs="Times New Roman"/>
                <w:b/>
              </w:rPr>
              <w:t xml:space="preserve"> </w:t>
            </w:r>
            <w:r w:rsidRPr="00006D7F">
              <w:rPr>
                <w:rFonts w:ascii="Times New Roman" w:eastAsia="Incised901PL-Light" w:hAnsi="Times New Roman" w:cs="Times New Roman"/>
              </w:rPr>
              <w:t>Rzeczpospolita za panowania Stanisława Augusta Poniatowskiego. Konstytucja 3 maja</w:t>
            </w:r>
          </w:p>
          <w:p w14:paraId="7381DC1C" w14:textId="77777777" w:rsidR="001137F8" w:rsidRPr="00006D7F" w:rsidRDefault="001137F8" w:rsidP="00C0790E">
            <w:pPr>
              <w:spacing w:after="0" w:line="240" w:lineRule="auto"/>
              <w:contextualSpacing/>
              <w:jc w:val="both"/>
              <w:rPr>
                <w:rFonts w:ascii="Times New Roman" w:hAnsi="Times New Roman" w:cs="Times New Roman"/>
              </w:rPr>
            </w:pPr>
          </w:p>
        </w:tc>
        <w:tc>
          <w:tcPr>
            <w:tcW w:w="2053" w:type="dxa"/>
          </w:tcPr>
          <w:p w14:paraId="57E603D9"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xml:space="preserve">– wyjaśnia pojęcia: Familia, Szkoła Rycerska, Pałac Kadetów, prawa kardynalne, Konfederacja barska, pierwszy </w:t>
            </w:r>
            <w:r w:rsidRPr="00006D7F">
              <w:rPr>
                <w:rStyle w:val="Bold"/>
                <w:rFonts w:ascii="Times New Roman" w:hAnsi="Times New Roman" w:cs="Times New Roman"/>
                <w:b w:val="0"/>
              </w:rPr>
              <w:t>rozbiór Polski,</w:t>
            </w:r>
            <w:r w:rsidRPr="00006D7F">
              <w:rPr>
                <w:rFonts w:ascii="Times New Roman" w:hAnsi="Times New Roman" w:cs="Times New Roman"/>
              </w:rPr>
              <w:t xml:space="preserve"> Kołacz królów, traktat rozbiorowy, Komisja Edukacji Narodowej, Sejm Czteroletni lub Wielki, </w:t>
            </w:r>
            <w:r w:rsidRPr="00006D7F">
              <w:rPr>
                <w:rStyle w:val="Bold"/>
                <w:rFonts w:ascii="Times New Roman" w:hAnsi="Times New Roman" w:cs="Times New Roman"/>
                <w:b w:val="0"/>
              </w:rPr>
              <w:t>stronnictwo królewskie</w:t>
            </w:r>
            <w:r w:rsidRPr="00006D7F">
              <w:rPr>
                <w:rFonts w:ascii="Times New Roman" w:hAnsi="Times New Roman" w:cs="Times New Roman"/>
                <w:b/>
              </w:rPr>
              <w:t xml:space="preserve"> (</w:t>
            </w:r>
            <w:r w:rsidRPr="00006D7F">
              <w:rPr>
                <w:rStyle w:val="Bold"/>
                <w:rFonts w:ascii="Times New Roman" w:hAnsi="Times New Roman" w:cs="Times New Roman"/>
                <w:b w:val="0"/>
              </w:rPr>
              <w:t>dworskie</w:t>
            </w:r>
            <w:r w:rsidRPr="00006D7F">
              <w:rPr>
                <w:rFonts w:ascii="Times New Roman" w:hAnsi="Times New Roman" w:cs="Times New Roman"/>
                <w:b/>
              </w:rPr>
              <w:t xml:space="preserve">), </w:t>
            </w:r>
            <w:r w:rsidRPr="00006D7F">
              <w:rPr>
                <w:rFonts w:ascii="Times New Roman" w:hAnsi="Times New Roman" w:cs="Times New Roman"/>
              </w:rPr>
              <w:t>s</w:t>
            </w:r>
            <w:r w:rsidRPr="00006D7F">
              <w:rPr>
                <w:rStyle w:val="Bold"/>
                <w:rFonts w:ascii="Times New Roman" w:hAnsi="Times New Roman" w:cs="Times New Roman"/>
                <w:b w:val="0"/>
              </w:rPr>
              <w:t xml:space="preserve">tronnictwo patriotyczne, </w:t>
            </w:r>
            <w:r w:rsidRPr="00006D7F">
              <w:rPr>
                <w:rFonts w:ascii="Times New Roman" w:hAnsi="Times New Roman" w:cs="Times New Roman"/>
              </w:rPr>
              <w:t>s</w:t>
            </w:r>
            <w:r w:rsidRPr="00006D7F">
              <w:rPr>
                <w:rStyle w:val="Bold"/>
                <w:rFonts w:ascii="Times New Roman" w:hAnsi="Times New Roman" w:cs="Times New Roman"/>
                <w:b w:val="0"/>
              </w:rPr>
              <w:t>tronnictwo hetmańskie, reformy wojskowe</w:t>
            </w:r>
            <w:r w:rsidRPr="00006D7F">
              <w:rPr>
                <w:rFonts w:ascii="Times New Roman" w:hAnsi="Times New Roman" w:cs="Times New Roman"/>
                <w:b/>
              </w:rPr>
              <w:t xml:space="preserve"> i </w:t>
            </w:r>
            <w:r w:rsidRPr="00006D7F">
              <w:rPr>
                <w:rStyle w:val="Bold"/>
                <w:rFonts w:ascii="Times New Roman" w:hAnsi="Times New Roman" w:cs="Times New Roman"/>
                <w:b w:val="0"/>
              </w:rPr>
              <w:t>podatkowe, ustawa o miastach, Konstytucja 3 maja, Straż Praw, konfederacja targowicka, wojna w obronie Konstytucji 3 maja, Order</w:t>
            </w:r>
            <w:r w:rsidRPr="00006D7F">
              <w:rPr>
                <w:rStyle w:val="Bold"/>
                <w:rFonts w:ascii="Times New Roman" w:hAnsi="Times New Roman" w:cs="Times New Roman"/>
              </w:rPr>
              <w:t xml:space="preserve"> </w:t>
            </w:r>
            <w:r w:rsidRPr="00006D7F">
              <w:rPr>
                <w:rStyle w:val="BoldItalic"/>
                <w:rFonts w:ascii="Times New Roman" w:hAnsi="Times New Roman" w:cs="Times New Roman"/>
                <w:b w:val="0"/>
                <w:i w:val="0"/>
              </w:rPr>
              <w:t>Virtuti Militari,</w:t>
            </w:r>
          </w:p>
          <w:p w14:paraId="2E2E8868"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4A33B8D3" w14:textId="77777777" w:rsidR="001137F8" w:rsidRPr="00006D7F" w:rsidRDefault="001137F8" w:rsidP="00C0790E">
            <w:pPr>
              <w:pStyle w:val="Tekstglowny"/>
              <w:spacing w:line="240" w:lineRule="auto"/>
              <w:rPr>
                <w:sz w:val="22"/>
              </w:rPr>
            </w:pPr>
            <w:r w:rsidRPr="00006D7F">
              <w:rPr>
                <w:sz w:val="22"/>
              </w:rPr>
              <w:t>– przedstawia przyczyny i skutki zawiązania konfederacji targowickiej,</w:t>
            </w:r>
          </w:p>
          <w:p w14:paraId="3D465596" w14:textId="77777777" w:rsidR="001137F8" w:rsidRPr="00006D7F" w:rsidRDefault="001137F8" w:rsidP="00C0790E">
            <w:pPr>
              <w:pStyle w:val="Tekstglowny"/>
              <w:spacing w:line="240" w:lineRule="auto"/>
              <w:rPr>
                <w:sz w:val="22"/>
              </w:rPr>
            </w:pPr>
            <w:r w:rsidRPr="00006D7F">
              <w:rPr>
                <w:sz w:val="22"/>
              </w:rPr>
              <w:t>– wyjaśnia, dlaczego doszło do I rozbioru i jakie ziemie utraciła w jego wyniku Rzeczpospolita,</w:t>
            </w:r>
          </w:p>
          <w:p w14:paraId="4E4E3AA7"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2A2CE65F"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charakteryzuje metody ingerowania Rosji w sprawy Rzeczypospolitej w XVIII wieku,</w:t>
            </w:r>
          </w:p>
        </w:tc>
        <w:tc>
          <w:tcPr>
            <w:tcW w:w="2052" w:type="dxa"/>
          </w:tcPr>
          <w:p w14:paraId="178E8BDA" w14:textId="77777777" w:rsidR="001137F8" w:rsidRPr="00006D7F" w:rsidRDefault="001137F8" w:rsidP="00C0790E">
            <w:pPr>
              <w:pStyle w:val="Tekstglowny"/>
              <w:spacing w:line="240" w:lineRule="auto"/>
              <w:rPr>
                <w:sz w:val="22"/>
              </w:rPr>
            </w:pPr>
            <w:r w:rsidRPr="00006D7F">
              <w:rPr>
                <w:sz w:val="22"/>
              </w:rPr>
              <w:t>– charakteryzuje stronnictwa polityczne działające w okresie obrad Sejmu Wielkiego,</w:t>
            </w:r>
          </w:p>
          <w:p w14:paraId="5297ECA8"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295EC74B" w14:textId="77777777" w:rsidR="001137F8" w:rsidRPr="00006D7F" w:rsidRDefault="001137F8" w:rsidP="00C0790E">
            <w:pPr>
              <w:pStyle w:val="Tekstglowny"/>
              <w:spacing w:line="240" w:lineRule="auto"/>
              <w:rPr>
                <w:sz w:val="22"/>
              </w:rPr>
            </w:pPr>
            <w:r w:rsidRPr="00006D7F">
              <w:rPr>
                <w:sz w:val="22"/>
              </w:rPr>
              <w:t>– analizuje ustrój Rzeczypospolitej, który ukształtował się w wyniku reform Sejmu Wielkiego i uchwalenia Konstytucji 3 maja</w:t>
            </w:r>
          </w:p>
          <w:p w14:paraId="34104F0E" w14:textId="77777777" w:rsidR="001137F8" w:rsidRPr="00006D7F" w:rsidRDefault="001137F8" w:rsidP="00C0790E">
            <w:pPr>
              <w:spacing w:after="0" w:line="240" w:lineRule="auto"/>
              <w:contextualSpacing/>
              <w:jc w:val="both"/>
              <w:rPr>
                <w:rFonts w:ascii="Times New Roman" w:hAnsi="Times New Roman" w:cs="Times New Roman"/>
              </w:rPr>
            </w:pPr>
          </w:p>
        </w:tc>
      </w:tr>
      <w:tr w:rsidR="001137F8" w:rsidRPr="00006D7F" w14:paraId="6354FB51" w14:textId="77777777" w:rsidTr="00C0790E">
        <w:tc>
          <w:tcPr>
            <w:tcW w:w="2463" w:type="dxa"/>
          </w:tcPr>
          <w:p w14:paraId="01A8BDEC" w14:textId="77777777" w:rsidR="001137F8" w:rsidRPr="00006D7F" w:rsidRDefault="001137F8" w:rsidP="00C0790E">
            <w:pPr>
              <w:spacing w:after="0" w:line="240" w:lineRule="auto"/>
              <w:jc w:val="both"/>
              <w:rPr>
                <w:rFonts w:ascii="Times New Roman" w:hAnsi="Times New Roman" w:cs="Times New Roman"/>
              </w:rPr>
            </w:pPr>
            <w:r w:rsidRPr="00006D7F">
              <w:rPr>
                <w:rFonts w:ascii="Times New Roman" w:hAnsi="Times New Roman" w:cs="Times New Roman"/>
              </w:rPr>
              <w:lastRenderedPageBreak/>
              <w:t xml:space="preserve">28. </w:t>
            </w:r>
            <w:r w:rsidRPr="00006D7F">
              <w:rPr>
                <w:rFonts w:ascii="Times New Roman" w:eastAsia="Incised901PL-Light" w:hAnsi="Times New Roman" w:cs="Times New Roman"/>
              </w:rPr>
              <w:t>Upadek Rzeczypospolitej Obojga Narodów. Oświecenie w Rzeczypospolitej</w:t>
            </w:r>
          </w:p>
        </w:tc>
        <w:tc>
          <w:tcPr>
            <w:tcW w:w="2053" w:type="dxa"/>
          </w:tcPr>
          <w:p w14:paraId="418AC29A" w14:textId="77777777" w:rsidR="001137F8" w:rsidRPr="00006D7F" w:rsidRDefault="001137F8" w:rsidP="00C0790E">
            <w:pPr>
              <w:pStyle w:val="Zrodlo"/>
              <w:spacing w:line="240" w:lineRule="auto"/>
              <w:rPr>
                <w:rStyle w:val="Italic"/>
                <w:rFonts w:ascii="Times New Roman" w:hAnsi="Times New Roman"/>
                <w:b/>
                <w:color w:val="auto"/>
                <w:sz w:val="22"/>
              </w:rPr>
            </w:pPr>
            <w:r w:rsidRPr="00006D7F">
              <w:rPr>
                <w:rFonts w:ascii="Times New Roman" w:hAnsi="Times New Roman"/>
                <w:color w:val="auto"/>
                <w:sz w:val="22"/>
              </w:rPr>
              <w:t xml:space="preserve">– wyjaśnia pojęcia: drugi </w:t>
            </w:r>
            <w:r w:rsidRPr="00006D7F">
              <w:rPr>
                <w:rStyle w:val="Bold"/>
                <w:rFonts w:ascii="Times New Roman" w:hAnsi="Times New Roman"/>
                <w:b w:val="0"/>
                <w:color w:val="auto"/>
                <w:sz w:val="22"/>
              </w:rPr>
              <w:t>rozbiór Polski,</w:t>
            </w:r>
            <w:r w:rsidRPr="00006D7F">
              <w:rPr>
                <w:rFonts w:ascii="Times New Roman" w:hAnsi="Times New Roman"/>
                <w:color w:val="auto"/>
                <w:sz w:val="22"/>
              </w:rPr>
              <w:t xml:space="preserve"> sejm rozbiorowy, bojkot, insurekcja kościuszkowska, Akt powstania, </w:t>
            </w:r>
            <w:r w:rsidRPr="00006D7F">
              <w:rPr>
                <w:rStyle w:val="Bold"/>
                <w:rFonts w:ascii="Times New Roman" w:hAnsi="Times New Roman"/>
                <w:b w:val="0"/>
                <w:color w:val="auto"/>
                <w:sz w:val="22"/>
              </w:rPr>
              <w:t>Odezwa Tadeusza Kościuszki do polskich kobiet,</w:t>
            </w:r>
            <w:r w:rsidRPr="00006D7F">
              <w:rPr>
                <w:rStyle w:val="Bold"/>
                <w:rFonts w:ascii="Times New Roman" w:hAnsi="Times New Roman"/>
                <w:color w:val="auto"/>
                <w:sz w:val="22"/>
              </w:rPr>
              <w:t xml:space="preserve"> </w:t>
            </w:r>
            <w:r w:rsidRPr="00006D7F">
              <w:rPr>
                <w:rStyle w:val="Bold"/>
                <w:rFonts w:ascii="Times New Roman" w:hAnsi="Times New Roman"/>
                <w:b w:val="0"/>
                <w:color w:val="auto"/>
                <w:sz w:val="22"/>
              </w:rPr>
              <w:t xml:space="preserve">kosynierzy, uniwersał połaniecki, Rzeź Pragi, trzeci rozbiór Polski, Collegium Nobilium, Biblioteka Załuskich, Teatr Narodowy, „Monitor”, zakon pijarów, szkoły główne, obiady czwartkowe, Łazienki Królewskie </w:t>
            </w:r>
            <w:r w:rsidRPr="00006D7F">
              <w:rPr>
                <w:rStyle w:val="Bold"/>
                <w:rFonts w:ascii="Times New Roman" w:hAnsi="Times New Roman"/>
                <w:color w:val="auto"/>
                <w:sz w:val="22"/>
              </w:rPr>
              <w:t>(</w:t>
            </w:r>
            <w:r w:rsidRPr="00006D7F">
              <w:rPr>
                <w:rStyle w:val="Bold"/>
                <w:rFonts w:ascii="Times New Roman" w:hAnsi="Times New Roman"/>
                <w:b w:val="0"/>
                <w:color w:val="auto"/>
                <w:sz w:val="22"/>
              </w:rPr>
              <w:t>Pałac na Wodzie w Warszawie</w:t>
            </w:r>
            <w:r w:rsidRPr="00006D7F">
              <w:rPr>
                <w:rStyle w:val="Bold"/>
                <w:rFonts w:ascii="Times New Roman" w:hAnsi="Times New Roman"/>
                <w:color w:val="auto"/>
                <w:sz w:val="22"/>
              </w:rPr>
              <w:t>),</w:t>
            </w:r>
          </w:p>
          <w:p w14:paraId="03586CCF"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7252FE7D"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wymienia, jakie terytoria Rzeczypospolitej zajęły mocarstwa rozbiorowe w wyniku II i III rozbioru,</w:t>
            </w:r>
          </w:p>
          <w:p w14:paraId="74F9F193"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omawia przebieg insurekcji kościuszkowskiej,</w:t>
            </w:r>
          </w:p>
        </w:tc>
        <w:tc>
          <w:tcPr>
            <w:tcW w:w="2052" w:type="dxa"/>
          </w:tcPr>
          <w:p w14:paraId="33B59175"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 wyjaśnia, w jaki sposób i dlaczego T. Kościuszko zabiegał o pozyskanie poparcia chłopów dla powstania,</w:t>
            </w:r>
          </w:p>
          <w:p w14:paraId="579A157C" w14:textId="77777777" w:rsidR="001137F8" w:rsidRPr="00006D7F" w:rsidRDefault="001137F8" w:rsidP="00C0790E">
            <w:pPr>
              <w:pStyle w:val="Tekstglowny"/>
              <w:spacing w:line="240" w:lineRule="auto"/>
              <w:rPr>
                <w:sz w:val="22"/>
              </w:rPr>
            </w:pPr>
            <w:r w:rsidRPr="00006D7F">
              <w:rPr>
                <w:sz w:val="22"/>
              </w:rPr>
              <w:t xml:space="preserve">– charakteryzuje zmiany w szkolnictwie polskim, jakie zaszły w II połowie XVIII w., </w:t>
            </w:r>
          </w:p>
          <w:p w14:paraId="4D372A09"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58547C00" w14:textId="77777777" w:rsidR="001137F8" w:rsidRPr="00006D7F" w:rsidRDefault="001137F8" w:rsidP="00C0790E">
            <w:pPr>
              <w:pStyle w:val="Tekstglowny"/>
              <w:spacing w:line="240" w:lineRule="auto"/>
              <w:rPr>
                <w:sz w:val="22"/>
              </w:rPr>
            </w:pPr>
            <w:r w:rsidRPr="00006D7F">
              <w:rPr>
                <w:sz w:val="22"/>
              </w:rPr>
              <w:t>– charakteryzuje kulturę doby oświecania w Rzeczypospolitej,</w:t>
            </w:r>
          </w:p>
          <w:p w14:paraId="3C25F8F2" w14:textId="77777777" w:rsidR="001137F8" w:rsidRPr="00006D7F" w:rsidRDefault="001137F8" w:rsidP="00C0790E">
            <w:pPr>
              <w:spacing w:after="0" w:line="240" w:lineRule="auto"/>
              <w:contextualSpacing/>
              <w:jc w:val="both"/>
              <w:rPr>
                <w:rFonts w:ascii="Times New Roman" w:hAnsi="Times New Roman" w:cs="Times New Roman"/>
              </w:rPr>
            </w:pPr>
          </w:p>
        </w:tc>
        <w:tc>
          <w:tcPr>
            <w:tcW w:w="2052" w:type="dxa"/>
          </w:tcPr>
          <w:p w14:paraId="17CC39CD" w14:textId="77777777" w:rsidR="001137F8" w:rsidRPr="00006D7F" w:rsidRDefault="001137F8" w:rsidP="00C0790E">
            <w:pPr>
              <w:pStyle w:val="Tekstglowny"/>
              <w:spacing w:line="240" w:lineRule="auto"/>
              <w:rPr>
                <w:sz w:val="22"/>
              </w:rPr>
            </w:pPr>
            <w:r w:rsidRPr="00006D7F">
              <w:rPr>
                <w:sz w:val="22"/>
              </w:rPr>
              <w:t>– uzasadnia, które z przyczyn upadku Rzeczypospolitej były najistotniejsze, podaje argumenty</w:t>
            </w:r>
          </w:p>
          <w:p w14:paraId="10D237CE" w14:textId="77777777" w:rsidR="001137F8" w:rsidRPr="00006D7F" w:rsidRDefault="001137F8" w:rsidP="00C0790E">
            <w:pPr>
              <w:pStyle w:val="Tekstglowny"/>
              <w:spacing w:line="240" w:lineRule="auto"/>
              <w:rPr>
                <w:sz w:val="22"/>
              </w:rPr>
            </w:pPr>
            <w:r w:rsidRPr="00006D7F">
              <w:rPr>
                <w:sz w:val="22"/>
              </w:rPr>
              <w:t>– ocenia, jaką rolę odegrała Komisja Edukacji Narodowej w przemianach edukacyjnych w XVIII wieku,</w:t>
            </w:r>
          </w:p>
          <w:p w14:paraId="6BB39481" w14:textId="77777777" w:rsidR="001137F8" w:rsidRPr="00006D7F" w:rsidRDefault="001137F8" w:rsidP="00C0790E">
            <w:pPr>
              <w:spacing w:after="0" w:line="240" w:lineRule="auto"/>
              <w:contextualSpacing/>
              <w:jc w:val="both"/>
              <w:rPr>
                <w:rFonts w:ascii="Times New Roman" w:hAnsi="Times New Roman" w:cs="Times New Roman"/>
              </w:rPr>
            </w:pPr>
          </w:p>
        </w:tc>
      </w:tr>
      <w:tr w:rsidR="001137F8" w:rsidRPr="00006D7F" w14:paraId="1304B096" w14:textId="77777777" w:rsidTr="00C0790E">
        <w:tc>
          <w:tcPr>
            <w:tcW w:w="2463" w:type="dxa"/>
          </w:tcPr>
          <w:p w14:paraId="4E3A4657" w14:textId="77777777" w:rsidR="001137F8" w:rsidRPr="00006D7F" w:rsidRDefault="001137F8" w:rsidP="00C0790E">
            <w:pPr>
              <w:spacing w:after="0" w:line="240" w:lineRule="auto"/>
              <w:contextualSpacing/>
              <w:jc w:val="both"/>
              <w:rPr>
                <w:rFonts w:ascii="Times New Roman" w:hAnsi="Times New Roman" w:cs="Times New Roman"/>
                <w:b/>
              </w:rPr>
            </w:pPr>
            <w:r w:rsidRPr="00006D7F">
              <w:rPr>
                <w:rFonts w:ascii="Times New Roman" w:hAnsi="Times New Roman" w:cs="Times New Roman"/>
              </w:rPr>
              <w:t>29.</w:t>
            </w:r>
            <w:r w:rsidRPr="00006D7F">
              <w:rPr>
                <w:rFonts w:ascii="Times New Roman" w:hAnsi="Times New Roman" w:cs="Times New Roman"/>
                <w:b/>
              </w:rPr>
              <w:t xml:space="preserve"> </w:t>
            </w:r>
            <w:r w:rsidRPr="00006D7F">
              <w:rPr>
                <w:rFonts w:ascii="Times New Roman" w:hAnsi="Times New Roman" w:cs="Times New Roman"/>
              </w:rPr>
              <w:t>Czasy nowożytne i Rzeczpospolita Obojga Narodów - XVI-XVIII w.</w:t>
            </w:r>
            <w:r w:rsidRPr="00006D7F">
              <w:rPr>
                <w:rFonts w:ascii="Times New Roman" w:hAnsi="Times New Roman" w:cs="Times New Roman"/>
                <w:b/>
              </w:rPr>
              <w:t xml:space="preserve"> </w:t>
            </w:r>
            <w:r w:rsidRPr="00006D7F">
              <w:rPr>
                <w:rFonts w:ascii="Times New Roman" w:hAnsi="Times New Roman" w:cs="Times New Roman"/>
              </w:rPr>
              <w:t>–</w:t>
            </w:r>
            <w:r w:rsidRPr="00006D7F">
              <w:rPr>
                <w:rFonts w:ascii="Times New Roman" w:hAnsi="Times New Roman" w:cs="Times New Roman"/>
                <w:b/>
              </w:rPr>
              <w:t xml:space="preserve"> </w:t>
            </w:r>
            <w:r w:rsidRPr="00006D7F">
              <w:rPr>
                <w:rFonts w:ascii="Times New Roman" w:hAnsi="Times New Roman" w:cs="Times New Roman"/>
              </w:rPr>
              <w:t>lekcja powtórzeniowa</w:t>
            </w:r>
          </w:p>
        </w:tc>
        <w:tc>
          <w:tcPr>
            <w:tcW w:w="2053" w:type="dxa"/>
            <w:vAlign w:val="center"/>
          </w:tcPr>
          <w:p w14:paraId="2CA9515F" w14:textId="77777777" w:rsidR="001137F8" w:rsidRPr="00006D7F" w:rsidRDefault="001137F8" w:rsidP="00C0790E">
            <w:pPr>
              <w:spacing w:after="0" w:line="240" w:lineRule="auto"/>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76A37436"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77AE3F7D"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72C6929F" w14:textId="77777777" w:rsidR="001137F8" w:rsidRPr="00006D7F" w:rsidRDefault="001137F8" w:rsidP="00C0790E">
            <w:pPr>
              <w:spacing w:after="0" w:line="240" w:lineRule="auto"/>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46F3D379"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r>
      <w:tr w:rsidR="001137F8" w:rsidRPr="00006D7F" w14:paraId="4B192FE2" w14:textId="77777777" w:rsidTr="00C0790E">
        <w:tc>
          <w:tcPr>
            <w:tcW w:w="2463" w:type="dxa"/>
          </w:tcPr>
          <w:p w14:paraId="35F725FC" w14:textId="77777777" w:rsidR="001137F8" w:rsidRPr="00006D7F" w:rsidRDefault="001137F8" w:rsidP="00C0790E">
            <w:pPr>
              <w:spacing w:after="0" w:line="240" w:lineRule="auto"/>
              <w:contextualSpacing/>
              <w:jc w:val="both"/>
              <w:rPr>
                <w:rFonts w:ascii="Times New Roman" w:hAnsi="Times New Roman" w:cs="Times New Roman"/>
              </w:rPr>
            </w:pPr>
            <w:r w:rsidRPr="00006D7F">
              <w:rPr>
                <w:rFonts w:ascii="Times New Roman" w:hAnsi="Times New Roman" w:cs="Times New Roman"/>
              </w:rPr>
              <w:t>30.</w:t>
            </w:r>
            <w:r w:rsidRPr="00006D7F">
              <w:rPr>
                <w:rFonts w:ascii="Times New Roman" w:hAnsi="Times New Roman" w:cs="Times New Roman"/>
                <w:b/>
              </w:rPr>
              <w:t xml:space="preserve"> </w:t>
            </w:r>
            <w:r w:rsidRPr="00006D7F">
              <w:rPr>
                <w:rFonts w:ascii="Times New Roman" w:hAnsi="Times New Roman" w:cs="Times New Roman"/>
              </w:rPr>
              <w:t>Czasy nowożytne i Rzeczpospolita Obojga Narodów - XVI-XVIII w.</w:t>
            </w:r>
            <w:r w:rsidRPr="00006D7F">
              <w:rPr>
                <w:rFonts w:ascii="Times New Roman" w:hAnsi="Times New Roman" w:cs="Times New Roman"/>
                <w:b/>
              </w:rPr>
              <w:t xml:space="preserve"> </w:t>
            </w:r>
            <w:r w:rsidRPr="00006D7F">
              <w:rPr>
                <w:rFonts w:ascii="Times New Roman" w:hAnsi="Times New Roman" w:cs="Times New Roman"/>
              </w:rPr>
              <w:t>–</w:t>
            </w:r>
            <w:r w:rsidRPr="00006D7F">
              <w:rPr>
                <w:rFonts w:ascii="Times New Roman" w:hAnsi="Times New Roman" w:cs="Times New Roman"/>
                <w:b/>
              </w:rPr>
              <w:t xml:space="preserve"> </w:t>
            </w:r>
            <w:r w:rsidRPr="00006D7F">
              <w:rPr>
                <w:rFonts w:ascii="Times New Roman" w:hAnsi="Times New Roman" w:cs="Times New Roman"/>
              </w:rPr>
              <w:t>lekcja sprawdzająca</w:t>
            </w:r>
          </w:p>
        </w:tc>
        <w:tc>
          <w:tcPr>
            <w:tcW w:w="2053" w:type="dxa"/>
            <w:vAlign w:val="center"/>
          </w:tcPr>
          <w:p w14:paraId="657916ED" w14:textId="77777777" w:rsidR="001137F8" w:rsidRPr="00006D7F" w:rsidRDefault="001137F8" w:rsidP="00C0790E">
            <w:pPr>
              <w:spacing w:after="0" w:line="240" w:lineRule="auto"/>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71716EE4"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27B81724"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5C5C92B9" w14:textId="77777777" w:rsidR="001137F8" w:rsidRPr="00006D7F" w:rsidRDefault="001137F8" w:rsidP="00C0790E">
            <w:pPr>
              <w:spacing w:after="0" w:line="240" w:lineRule="auto"/>
              <w:jc w:val="center"/>
              <w:rPr>
                <w:rFonts w:ascii="Times New Roman" w:hAnsi="Times New Roman" w:cs="Times New Roman"/>
              </w:rPr>
            </w:pPr>
            <w:r w:rsidRPr="00006D7F">
              <w:rPr>
                <w:rFonts w:ascii="Times New Roman" w:hAnsi="Times New Roman" w:cs="Times New Roman"/>
              </w:rPr>
              <w:t>jw.</w:t>
            </w:r>
          </w:p>
        </w:tc>
        <w:tc>
          <w:tcPr>
            <w:tcW w:w="2052" w:type="dxa"/>
            <w:vAlign w:val="center"/>
          </w:tcPr>
          <w:p w14:paraId="6675AA75" w14:textId="77777777" w:rsidR="001137F8" w:rsidRPr="00006D7F" w:rsidRDefault="001137F8" w:rsidP="00C0790E">
            <w:pPr>
              <w:spacing w:after="0" w:line="240" w:lineRule="auto"/>
              <w:contextualSpacing/>
              <w:jc w:val="center"/>
              <w:rPr>
                <w:rFonts w:ascii="Times New Roman" w:hAnsi="Times New Roman" w:cs="Times New Roman"/>
              </w:rPr>
            </w:pPr>
            <w:r w:rsidRPr="00006D7F">
              <w:rPr>
                <w:rFonts w:ascii="Times New Roman" w:hAnsi="Times New Roman" w:cs="Times New Roman"/>
              </w:rPr>
              <w:t>jw.</w:t>
            </w:r>
          </w:p>
        </w:tc>
      </w:tr>
    </w:tbl>
    <w:p w14:paraId="204EC1BA" w14:textId="77777777" w:rsidR="00C0790E" w:rsidRPr="00006D7F" w:rsidRDefault="00C0790E">
      <w:pPr>
        <w:rPr>
          <w:rFonts w:ascii="Times New Roman" w:hAnsi="Times New Roman" w:cs="Times New Roman"/>
        </w:rPr>
      </w:pPr>
    </w:p>
    <w:p w14:paraId="086AC122" w14:textId="77777777" w:rsidR="00C0790E" w:rsidRPr="00006D7F" w:rsidRDefault="00C0790E">
      <w:pPr>
        <w:rPr>
          <w:rFonts w:ascii="Times New Roman" w:hAnsi="Times New Roman" w:cs="Times New Roman"/>
        </w:rPr>
      </w:pPr>
    </w:p>
    <w:p w14:paraId="027FF08D" w14:textId="77777777" w:rsidR="00C0790E" w:rsidRPr="00006D7F" w:rsidRDefault="00C0790E">
      <w:pPr>
        <w:rPr>
          <w:rFonts w:ascii="Times New Roman" w:hAnsi="Times New Roman" w:cs="Times New Roman"/>
        </w:rPr>
      </w:pPr>
    </w:p>
    <w:p w14:paraId="013BF15F" w14:textId="77777777" w:rsidR="00C0790E" w:rsidRPr="00006D7F" w:rsidRDefault="00C0790E">
      <w:pPr>
        <w:rPr>
          <w:rFonts w:ascii="Times New Roman" w:hAnsi="Times New Roman" w:cs="Times New Roman"/>
        </w:rPr>
      </w:pPr>
    </w:p>
    <w:p w14:paraId="73A77A11" w14:textId="77777777" w:rsidR="00C0790E" w:rsidRPr="00006D7F" w:rsidRDefault="00C0790E">
      <w:pPr>
        <w:rPr>
          <w:rFonts w:ascii="Times New Roman" w:hAnsi="Times New Roman" w:cs="Times New Roman"/>
        </w:rPr>
      </w:pPr>
    </w:p>
    <w:p w14:paraId="7B02C39F" w14:textId="77777777" w:rsidR="00C0790E" w:rsidRPr="00006D7F" w:rsidRDefault="00C0790E">
      <w:pPr>
        <w:rPr>
          <w:rFonts w:ascii="Times New Roman" w:hAnsi="Times New Roman" w:cs="Times New Roman"/>
        </w:rPr>
      </w:pPr>
    </w:p>
    <w:p w14:paraId="341795AF" w14:textId="77777777" w:rsidR="00C0790E" w:rsidRPr="00006D7F" w:rsidRDefault="00C0790E">
      <w:pPr>
        <w:rPr>
          <w:rFonts w:ascii="Times New Roman" w:hAnsi="Times New Roman" w:cs="Times New Roman"/>
        </w:rPr>
      </w:pPr>
    </w:p>
    <w:p w14:paraId="07D63C36" w14:textId="77777777" w:rsidR="00C0790E" w:rsidRPr="00006D7F" w:rsidRDefault="00C0790E">
      <w:pPr>
        <w:rPr>
          <w:rFonts w:ascii="Times New Roman" w:hAnsi="Times New Roman" w:cs="Times New Roman"/>
        </w:rPr>
      </w:pPr>
    </w:p>
    <w:p w14:paraId="40D08ABB" w14:textId="7D87E8AC" w:rsidR="00C0790E" w:rsidRPr="00006D7F" w:rsidRDefault="00C0790E" w:rsidP="000F146F">
      <w:pPr>
        <w:rPr>
          <w:rFonts w:ascii="Times New Roman" w:hAnsi="Times New Roman" w:cs="Times New Roman"/>
          <w:b/>
        </w:rPr>
      </w:pPr>
      <w:r w:rsidRPr="00006D7F">
        <w:rPr>
          <w:rFonts w:ascii="Times New Roman" w:hAnsi="Times New Roman" w:cs="Times New Roman"/>
          <w:b/>
        </w:rPr>
        <w:t xml:space="preserve">SPOSOBY </w:t>
      </w:r>
    </w:p>
    <w:p w14:paraId="1B66FABB" w14:textId="77777777" w:rsidR="00C0790E" w:rsidRPr="00006D7F" w:rsidRDefault="00C0790E" w:rsidP="00C0790E">
      <w:pPr>
        <w:jc w:val="center"/>
        <w:rPr>
          <w:rFonts w:ascii="Times New Roman" w:hAnsi="Times New Roman" w:cs="Times New Roman"/>
          <w:b/>
        </w:rPr>
      </w:pPr>
    </w:p>
    <w:p w14:paraId="00BFBE51" w14:textId="77777777" w:rsidR="00330930" w:rsidRPr="00330930" w:rsidRDefault="00330930" w:rsidP="00330930"/>
    <w:p w14:paraId="56F4CB11" w14:textId="77777777" w:rsidR="00330930" w:rsidRPr="00330930" w:rsidRDefault="00330930" w:rsidP="00330930"/>
    <w:p w14:paraId="081F3A60" w14:textId="77777777" w:rsidR="00330930" w:rsidRPr="00330930" w:rsidRDefault="00330930" w:rsidP="00330930"/>
    <w:p w14:paraId="310F22BB" w14:textId="77777777" w:rsidR="00330930" w:rsidRPr="00330930" w:rsidRDefault="00330930" w:rsidP="00330930"/>
    <w:p w14:paraId="2CB44011" w14:textId="77777777" w:rsidR="00330930" w:rsidRPr="00330930" w:rsidRDefault="00330930" w:rsidP="00330930"/>
    <w:p w14:paraId="1A0AA7BE" w14:textId="77777777" w:rsidR="00330930" w:rsidRPr="00330930" w:rsidRDefault="00330930" w:rsidP="00330930"/>
    <w:p w14:paraId="25D1D627" w14:textId="77777777" w:rsidR="00330930" w:rsidRPr="00330930" w:rsidRDefault="00330930" w:rsidP="00330930"/>
    <w:p w14:paraId="7E115D7F" w14:textId="77777777" w:rsidR="00330930" w:rsidRPr="00330930" w:rsidRDefault="00330930" w:rsidP="00330930"/>
    <w:p w14:paraId="7B3CCE57" w14:textId="77777777" w:rsidR="00330930" w:rsidRDefault="00330930" w:rsidP="00330930"/>
    <w:p w14:paraId="66C4CD86" w14:textId="77777777" w:rsidR="00C0790E" w:rsidRDefault="00C0790E" w:rsidP="00330930"/>
    <w:p w14:paraId="270D7981" w14:textId="77777777" w:rsidR="00330930" w:rsidRDefault="00330930" w:rsidP="00330930"/>
    <w:p w14:paraId="4AFB0BF3" w14:textId="77777777" w:rsidR="00330930" w:rsidRDefault="00330930" w:rsidP="00330930"/>
    <w:p w14:paraId="1C064B10" w14:textId="77777777" w:rsidR="00330930" w:rsidRDefault="00330930" w:rsidP="00330930"/>
    <w:p w14:paraId="387A59DD" w14:textId="77777777" w:rsidR="00330930" w:rsidRDefault="00330930" w:rsidP="00330930"/>
    <w:p w14:paraId="48D63DD7" w14:textId="77777777" w:rsidR="00330930" w:rsidRDefault="00330930" w:rsidP="00330930"/>
    <w:p w14:paraId="5E0F30AE" w14:textId="77777777" w:rsidR="00330930" w:rsidRDefault="00330930" w:rsidP="00330930"/>
    <w:sectPr w:rsidR="00330930" w:rsidSect="004251BF">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NLRBVS+CrimsonText-Bold">
    <w:altName w:val="Cambria"/>
    <w:panose1 w:val="00000000000000000000"/>
    <w:charset w:val="EE"/>
    <w:family w:val="roman"/>
    <w:notTrueType/>
    <w:pitch w:val="default"/>
    <w:sig w:usb0="00000005" w:usb1="00000000" w:usb2="00000000" w:usb3="00000000" w:csb0="00000002" w:csb1="00000000"/>
  </w:font>
  <w:font w:name="PWOIXO+Roboto-Black">
    <w:altName w:val="Calibri"/>
    <w:panose1 w:val="00000000000000000000"/>
    <w:charset w:val="00"/>
    <w:family w:val="swiss"/>
    <w:notTrueType/>
    <w:pitch w:val="default"/>
    <w:sig w:usb0="00000003" w:usb1="00000000" w:usb2="00000000" w:usb3="00000000" w:csb0="00000001" w:csb1="00000000"/>
  </w:font>
  <w:font w:name="IJCSDC+IBMPlexSans-SemiBold">
    <w:altName w:val="IJCSDC+IBMPlexSans-SemiBold"/>
    <w:panose1 w:val="00000000000000000000"/>
    <w:charset w:val="EE"/>
    <w:family w:val="swiss"/>
    <w:notTrueType/>
    <w:pitch w:val="default"/>
    <w:sig w:usb0="00000007" w:usb1="00000000" w:usb2="00000000" w:usb3="00000000" w:csb0="00000003" w:csb1="00000000"/>
  </w:font>
  <w:font w:name="Incised901PL-Light">
    <w:altName w:val="Malgun Gothic"/>
    <w:panose1 w:val="00000000000000000000"/>
    <w:charset w:val="81"/>
    <w:family w:val="auto"/>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8E44526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265068"/>
    <w:multiLevelType w:val="hybridMultilevel"/>
    <w:tmpl w:val="B19AD97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3A4BED"/>
    <w:multiLevelType w:val="hybridMultilevel"/>
    <w:tmpl w:val="98C0829C"/>
    <w:lvl w:ilvl="0" w:tplc="0415000F">
      <w:start w:val="1"/>
      <w:numFmt w:val="decimal"/>
      <w:lvlText w:val="%1."/>
      <w:lvlJc w:val="left"/>
      <w:pPr>
        <w:ind w:left="2628" w:hanging="360"/>
      </w:pPr>
      <w:rPr>
        <w:rFonts w:hint="default"/>
      </w:rPr>
    </w:lvl>
    <w:lvl w:ilvl="1" w:tplc="04150019" w:tentative="1">
      <w:start w:val="1"/>
      <w:numFmt w:val="lowerLetter"/>
      <w:lvlText w:val="%2."/>
      <w:lvlJc w:val="left"/>
      <w:pPr>
        <w:ind w:left="3348" w:hanging="360"/>
      </w:pPr>
    </w:lvl>
    <w:lvl w:ilvl="2" w:tplc="0415001B" w:tentative="1">
      <w:start w:val="1"/>
      <w:numFmt w:val="lowerRoman"/>
      <w:lvlText w:val="%3."/>
      <w:lvlJc w:val="right"/>
      <w:pPr>
        <w:ind w:left="4068" w:hanging="180"/>
      </w:pPr>
    </w:lvl>
    <w:lvl w:ilvl="3" w:tplc="0415000F" w:tentative="1">
      <w:start w:val="1"/>
      <w:numFmt w:val="decimal"/>
      <w:lvlText w:val="%4."/>
      <w:lvlJc w:val="left"/>
      <w:pPr>
        <w:ind w:left="4788" w:hanging="360"/>
      </w:pPr>
    </w:lvl>
    <w:lvl w:ilvl="4" w:tplc="04150019" w:tentative="1">
      <w:start w:val="1"/>
      <w:numFmt w:val="lowerLetter"/>
      <w:lvlText w:val="%5."/>
      <w:lvlJc w:val="left"/>
      <w:pPr>
        <w:ind w:left="5508" w:hanging="360"/>
      </w:pPr>
    </w:lvl>
    <w:lvl w:ilvl="5" w:tplc="0415001B" w:tentative="1">
      <w:start w:val="1"/>
      <w:numFmt w:val="lowerRoman"/>
      <w:lvlText w:val="%6."/>
      <w:lvlJc w:val="right"/>
      <w:pPr>
        <w:ind w:left="6228" w:hanging="180"/>
      </w:pPr>
    </w:lvl>
    <w:lvl w:ilvl="6" w:tplc="0415000F" w:tentative="1">
      <w:start w:val="1"/>
      <w:numFmt w:val="decimal"/>
      <w:lvlText w:val="%7."/>
      <w:lvlJc w:val="left"/>
      <w:pPr>
        <w:ind w:left="6948" w:hanging="360"/>
      </w:pPr>
    </w:lvl>
    <w:lvl w:ilvl="7" w:tplc="04150019" w:tentative="1">
      <w:start w:val="1"/>
      <w:numFmt w:val="lowerLetter"/>
      <w:lvlText w:val="%8."/>
      <w:lvlJc w:val="left"/>
      <w:pPr>
        <w:ind w:left="7668" w:hanging="360"/>
      </w:pPr>
    </w:lvl>
    <w:lvl w:ilvl="8" w:tplc="0415001B" w:tentative="1">
      <w:start w:val="1"/>
      <w:numFmt w:val="lowerRoman"/>
      <w:lvlText w:val="%9."/>
      <w:lvlJc w:val="right"/>
      <w:pPr>
        <w:ind w:left="8388" w:hanging="180"/>
      </w:pPr>
    </w:lvl>
  </w:abstractNum>
  <w:abstractNum w:abstractNumId="3" w15:restartNumberingAfterBreak="0">
    <w:nsid w:val="09DB4ECF"/>
    <w:multiLevelType w:val="hybridMultilevel"/>
    <w:tmpl w:val="D0F28D3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8F2F91"/>
    <w:multiLevelType w:val="hybridMultilevel"/>
    <w:tmpl w:val="D0F28D3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0645097"/>
    <w:multiLevelType w:val="hybridMultilevel"/>
    <w:tmpl w:val="D0F28D3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7C16250"/>
    <w:multiLevelType w:val="hybridMultilevel"/>
    <w:tmpl w:val="D5E68AF2"/>
    <w:lvl w:ilvl="0" w:tplc="98E89732">
      <w:start w:val="1"/>
      <w:numFmt w:val="decimal"/>
      <w:lvlText w:val="%1."/>
      <w:lvlJc w:val="left"/>
      <w:pPr>
        <w:ind w:left="720" w:hanging="360"/>
      </w:pPr>
      <w:rPr>
        <w:rFonts w:ascii="Times New Roman" w:hAnsi="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7DF5C59"/>
    <w:multiLevelType w:val="hybridMultilevel"/>
    <w:tmpl w:val="D0F28D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603443C"/>
    <w:multiLevelType w:val="hybridMultilevel"/>
    <w:tmpl w:val="D0F28D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B067D00"/>
    <w:multiLevelType w:val="hybridMultilevel"/>
    <w:tmpl w:val="88F250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2816F67"/>
    <w:multiLevelType w:val="hybridMultilevel"/>
    <w:tmpl w:val="C3A889D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DEA202E"/>
    <w:multiLevelType w:val="hybridMultilevel"/>
    <w:tmpl w:val="EFC6289A"/>
    <w:lvl w:ilvl="0" w:tplc="0C624D60">
      <w:start w:val="1"/>
      <w:numFmt w:val="decimal"/>
      <w:lvlText w:val="%1."/>
      <w:lvlJc w:val="left"/>
      <w:pPr>
        <w:ind w:left="1080" w:hanging="360"/>
      </w:pPr>
      <w:rPr>
        <w:rFonts w:ascii="Times New Roman" w:hAnsi="Times New Roman" w:cs="Times New Roman"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5F9409E3"/>
    <w:multiLevelType w:val="hybridMultilevel"/>
    <w:tmpl w:val="69DEC59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FEF28A2"/>
    <w:multiLevelType w:val="hybridMultilevel"/>
    <w:tmpl w:val="D5E68AF2"/>
    <w:lvl w:ilvl="0" w:tplc="98E89732">
      <w:start w:val="1"/>
      <w:numFmt w:val="decimal"/>
      <w:lvlText w:val="%1."/>
      <w:lvlJc w:val="left"/>
      <w:pPr>
        <w:ind w:left="720" w:hanging="360"/>
      </w:pPr>
      <w:rPr>
        <w:rFonts w:ascii="Times New Roman" w:hAnsi="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4780974"/>
    <w:multiLevelType w:val="hybridMultilevel"/>
    <w:tmpl w:val="EC004A86"/>
    <w:lvl w:ilvl="0" w:tplc="0DD2AB9C">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6DD95AEC"/>
    <w:multiLevelType w:val="hybridMultilevel"/>
    <w:tmpl w:val="13060B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4770AF"/>
    <w:multiLevelType w:val="hybridMultilevel"/>
    <w:tmpl w:val="F94EA6C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9D078B4"/>
    <w:multiLevelType w:val="hybridMultilevel"/>
    <w:tmpl w:val="C900A7A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75510291">
    <w:abstractNumId w:val="10"/>
  </w:num>
  <w:num w:numId="2" w16cid:durableId="83839252">
    <w:abstractNumId w:val="14"/>
  </w:num>
  <w:num w:numId="3" w16cid:durableId="572668121">
    <w:abstractNumId w:val="9"/>
  </w:num>
  <w:num w:numId="4" w16cid:durableId="2004234605">
    <w:abstractNumId w:val="15"/>
  </w:num>
  <w:num w:numId="5" w16cid:durableId="1955285268">
    <w:abstractNumId w:val="16"/>
  </w:num>
  <w:num w:numId="6" w16cid:durableId="1259019737">
    <w:abstractNumId w:val="2"/>
  </w:num>
  <w:num w:numId="7" w16cid:durableId="813640366">
    <w:abstractNumId w:val="1"/>
  </w:num>
  <w:num w:numId="8" w16cid:durableId="396628411">
    <w:abstractNumId w:val="17"/>
  </w:num>
  <w:num w:numId="9" w16cid:durableId="1346908958">
    <w:abstractNumId w:val="12"/>
  </w:num>
  <w:num w:numId="10" w16cid:durableId="417757210">
    <w:abstractNumId w:val="0"/>
  </w:num>
  <w:num w:numId="11" w16cid:durableId="1226139903">
    <w:abstractNumId w:val="11"/>
  </w:num>
  <w:num w:numId="12" w16cid:durableId="434835168">
    <w:abstractNumId w:val="4"/>
  </w:num>
  <w:num w:numId="13" w16cid:durableId="973875882">
    <w:abstractNumId w:val="5"/>
  </w:num>
  <w:num w:numId="14" w16cid:durableId="1352073932">
    <w:abstractNumId w:val="13"/>
  </w:num>
  <w:num w:numId="15" w16cid:durableId="1411611542">
    <w:abstractNumId w:val="3"/>
  </w:num>
  <w:num w:numId="16" w16cid:durableId="1523669881">
    <w:abstractNumId w:val="6"/>
  </w:num>
  <w:num w:numId="17" w16cid:durableId="326528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20009532">
    <w:abstractNumId w:val="8"/>
  </w:num>
  <w:num w:numId="19" w16cid:durableId="207396600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7F8"/>
    <w:rsid w:val="00006D7F"/>
    <w:rsid w:val="00052FFE"/>
    <w:rsid w:val="000720D5"/>
    <w:rsid w:val="000F146F"/>
    <w:rsid w:val="001137F8"/>
    <w:rsid w:val="001F43FD"/>
    <w:rsid w:val="002369F4"/>
    <w:rsid w:val="002D1EC2"/>
    <w:rsid w:val="00300E2B"/>
    <w:rsid w:val="00330930"/>
    <w:rsid w:val="00337036"/>
    <w:rsid w:val="003D66BF"/>
    <w:rsid w:val="004251BF"/>
    <w:rsid w:val="004A12C6"/>
    <w:rsid w:val="004C5D23"/>
    <w:rsid w:val="004D5ECD"/>
    <w:rsid w:val="005373AC"/>
    <w:rsid w:val="00556283"/>
    <w:rsid w:val="00642A70"/>
    <w:rsid w:val="00670348"/>
    <w:rsid w:val="00676FC0"/>
    <w:rsid w:val="006E1169"/>
    <w:rsid w:val="00750995"/>
    <w:rsid w:val="00756782"/>
    <w:rsid w:val="007656EF"/>
    <w:rsid w:val="00783088"/>
    <w:rsid w:val="009E3CE4"/>
    <w:rsid w:val="00A02497"/>
    <w:rsid w:val="00A40A53"/>
    <w:rsid w:val="00A40C46"/>
    <w:rsid w:val="00A96AE2"/>
    <w:rsid w:val="00AA4D24"/>
    <w:rsid w:val="00C045B1"/>
    <w:rsid w:val="00C064B1"/>
    <w:rsid w:val="00C0790E"/>
    <w:rsid w:val="00D010DE"/>
    <w:rsid w:val="00D70700"/>
    <w:rsid w:val="00DC69CD"/>
    <w:rsid w:val="00DD4C56"/>
    <w:rsid w:val="00DE542D"/>
    <w:rsid w:val="00E0285C"/>
    <w:rsid w:val="00E6716E"/>
    <w:rsid w:val="00E7579D"/>
    <w:rsid w:val="00F127E5"/>
    <w:rsid w:val="00F94D01"/>
    <w:rsid w:val="00FC6B2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BEF59"/>
  <w15:docId w15:val="{1FF130C1-10D3-4C0A-90F5-C16A6D62E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94D01"/>
  </w:style>
  <w:style w:type="paragraph" w:styleId="Nagwek1">
    <w:name w:val="heading 1"/>
    <w:basedOn w:val="Normalny"/>
    <w:next w:val="Normalny"/>
    <w:link w:val="Nagwek1Znak"/>
    <w:uiPriority w:val="9"/>
    <w:qFormat/>
    <w:rsid w:val="001137F8"/>
    <w:pPr>
      <w:keepNext/>
      <w:spacing w:before="240" w:after="60"/>
      <w:outlineLvl w:val="0"/>
    </w:pPr>
    <w:rPr>
      <w:rFonts w:ascii="Cambria" w:eastAsia="Times New Roman" w:hAnsi="Cambria" w:cs="Times New Roman"/>
      <w:b/>
      <w:bCs/>
      <w:kern w:val="32"/>
      <w:sz w:val="32"/>
      <w:szCs w:val="3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1137F8"/>
    <w:rPr>
      <w:rFonts w:ascii="Cambria" w:eastAsia="Times New Roman" w:hAnsi="Cambria" w:cs="Times New Roman"/>
      <w:b/>
      <w:bCs/>
      <w:kern w:val="32"/>
      <w:sz w:val="32"/>
      <w:szCs w:val="32"/>
      <w:lang w:eastAsia="en-US"/>
    </w:rPr>
  </w:style>
  <w:style w:type="table" w:styleId="Tabela-Siatka">
    <w:name w:val="Table Grid"/>
    <w:basedOn w:val="Standardowy"/>
    <w:uiPriority w:val="59"/>
    <w:rsid w:val="001137F8"/>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olorowalistaakcent11">
    <w:name w:val="Kolorowa lista — akcent 11"/>
    <w:basedOn w:val="Normalny"/>
    <w:uiPriority w:val="34"/>
    <w:qFormat/>
    <w:rsid w:val="001137F8"/>
    <w:pPr>
      <w:ind w:left="720"/>
      <w:contextualSpacing/>
    </w:pPr>
    <w:rPr>
      <w:rFonts w:ascii="Calibri" w:eastAsia="Calibri" w:hAnsi="Calibri" w:cs="Times New Roman"/>
      <w:lang w:eastAsia="en-US"/>
    </w:rPr>
  </w:style>
  <w:style w:type="paragraph" w:styleId="Nagwek">
    <w:name w:val="header"/>
    <w:basedOn w:val="Normalny"/>
    <w:link w:val="NagwekZnak"/>
    <w:uiPriority w:val="99"/>
    <w:unhideWhenUsed/>
    <w:rsid w:val="001137F8"/>
    <w:pPr>
      <w:tabs>
        <w:tab w:val="center" w:pos="4536"/>
        <w:tab w:val="right" w:pos="9072"/>
      </w:tabs>
    </w:pPr>
    <w:rPr>
      <w:rFonts w:ascii="Calibri" w:eastAsia="Calibri" w:hAnsi="Calibri" w:cs="Times New Roman"/>
      <w:lang w:eastAsia="en-US"/>
    </w:rPr>
  </w:style>
  <w:style w:type="character" w:customStyle="1" w:styleId="NagwekZnak">
    <w:name w:val="Nagłówek Znak"/>
    <w:basedOn w:val="Domylnaczcionkaakapitu"/>
    <w:link w:val="Nagwek"/>
    <w:uiPriority w:val="99"/>
    <w:rsid w:val="001137F8"/>
    <w:rPr>
      <w:rFonts w:ascii="Calibri" w:eastAsia="Calibri" w:hAnsi="Calibri" w:cs="Times New Roman"/>
      <w:lang w:eastAsia="en-US"/>
    </w:rPr>
  </w:style>
  <w:style w:type="paragraph" w:styleId="Stopka">
    <w:name w:val="footer"/>
    <w:basedOn w:val="Normalny"/>
    <w:link w:val="StopkaZnak"/>
    <w:uiPriority w:val="99"/>
    <w:unhideWhenUsed/>
    <w:rsid w:val="001137F8"/>
    <w:pPr>
      <w:tabs>
        <w:tab w:val="center" w:pos="4536"/>
        <w:tab w:val="right" w:pos="9072"/>
      </w:tabs>
    </w:pPr>
    <w:rPr>
      <w:rFonts w:ascii="Calibri" w:eastAsia="Calibri" w:hAnsi="Calibri" w:cs="Times New Roman"/>
      <w:lang w:eastAsia="en-US"/>
    </w:rPr>
  </w:style>
  <w:style w:type="character" w:customStyle="1" w:styleId="StopkaZnak">
    <w:name w:val="Stopka Znak"/>
    <w:basedOn w:val="Domylnaczcionkaakapitu"/>
    <w:link w:val="Stopka"/>
    <w:uiPriority w:val="99"/>
    <w:rsid w:val="001137F8"/>
    <w:rPr>
      <w:rFonts w:ascii="Calibri" w:eastAsia="Calibri" w:hAnsi="Calibri" w:cs="Times New Roman"/>
      <w:lang w:eastAsia="en-US"/>
    </w:rPr>
  </w:style>
  <w:style w:type="character" w:styleId="Odwoaniedokomentarza">
    <w:name w:val="annotation reference"/>
    <w:uiPriority w:val="99"/>
    <w:semiHidden/>
    <w:unhideWhenUsed/>
    <w:rsid w:val="001137F8"/>
    <w:rPr>
      <w:sz w:val="16"/>
      <w:szCs w:val="16"/>
    </w:rPr>
  </w:style>
  <w:style w:type="paragraph" w:styleId="Tekstkomentarza">
    <w:name w:val="annotation text"/>
    <w:basedOn w:val="Normalny"/>
    <w:link w:val="TekstkomentarzaZnak"/>
    <w:uiPriority w:val="99"/>
    <w:semiHidden/>
    <w:unhideWhenUsed/>
    <w:rsid w:val="001137F8"/>
    <w:rPr>
      <w:rFonts w:ascii="Calibri" w:eastAsia="Calibri" w:hAnsi="Calibri" w:cs="Times New Roman"/>
      <w:sz w:val="20"/>
      <w:szCs w:val="20"/>
      <w:lang w:eastAsia="en-US"/>
    </w:rPr>
  </w:style>
  <w:style w:type="character" w:customStyle="1" w:styleId="TekstkomentarzaZnak">
    <w:name w:val="Tekst komentarza Znak"/>
    <w:basedOn w:val="Domylnaczcionkaakapitu"/>
    <w:link w:val="Tekstkomentarza"/>
    <w:uiPriority w:val="99"/>
    <w:semiHidden/>
    <w:rsid w:val="001137F8"/>
    <w:rPr>
      <w:rFonts w:ascii="Calibri" w:eastAsia="Calibri" w:hAnsi="Calibri" w:cs="Times New Roman"/>
      <w:sz w:val="20"/>
      <w:szCs w:val="20"/>
      <w:lang w:eastAsia="en-US"/>
    </w:rPr>
  </w:style>
  <w:style w:type="character" w:customStyle="1" w:styleId="TematkomentarzaZnak">
    <w:name w:val="Temat komentarza Znak"/>
    <w:basedOn w:val="TekstkomentarzaZnak"/>
    <w:link w:val="Tematkomentarza"/>
    <w:uiPriority w:val="99"/>
    <w:semiHidden/>
    <w:rsid w:val="001137F8"/>
    <w:rPr>
      <w:rFonts w:ascii="Calibri" w:eastAsia="Calibri" w:hAnsi="Calibri" w:cs="Times New Roman"/>
      <w:b/>
      <w:bCs/>
      <w:sz w:val="20"/>
      <w:szCs w:val="20"/>
      <w:lang w:eastAsia="en-US"/>
    </w:rPr>
  </w:style>
  <w:style w:type="paragraph" w:styleId="Tematkomentarza">
    <w:name w:val="annotation subject"/>
    <w:basedOn w:val="Tekstkomentarza"/>
    <w:next w:val="Tekstkomentarza"/>
    <w:link w:val="TematkomentarzaZnak"/>
    <w:uiPriority w:val="99"/>
    <w:semiHidden/>
    <w:unhideWhenUsed/>
    <w:rsid w:val="001137F8"/>
    <w:rPr>
      <w:b/>
      <w:bCs/>
    </w:rPr>
  </w:style>
  <w:style w:type="character" w:customStyle="1" w:styleId="TekstdymkaZnak">
    <w:name w:val="Tekst dymka Znak"/>
    <w:basedOn w:val="Domylnaczcionkaakapitu"/>
    <w:link w:val="Tekstdymka"/>
    <w:uiPriority w:val="99"/>
    <w:semiHidden/>
    <w:rsid w:val="001137F8"/>
    <w:rPr>
      <w:rFonts w:ascii="Tahoma" w:eastAsia="Calibri" w:hAnsi="Tahoma" w:cs="Times New Roman"/>
      <w:sz w:val="16"/>
      <w:szCs w:val="16"/>
      <w:lang w:eastAsia="en-US"/>
    </w:rPr>
  </w:style>
  <w:style w:type="paragraph" w:styleId="Tekstdymka">
    <w:name w:val="Balloon Text"/>
    <w:basedOn w:val="Normalny"/>
    <w:link w:val="TekstdymkaZnak"/>
    <w:uiPriority w:val="99"/>
    <w:semiHidden/>
    <w:unhideWhenUsed/>
    <w:rsid w:val="001137F8"/>
    <w:pPr>
      <w:spacing w:after="0" w:line="240" w:lineRule="auto"/>
    </w:pPr>
    <w:rPr>
      <w:rFonts w:ascii="Tahoma" w:eastAsia="Calibri" w:hAnsi="Tahoma" w:cs="Times New Roman"/>
      <w:sz w:val="16"/>
      <w:szCs w:val="16"/>
      <w:lang w:eastAsia="en-US"/>
    </w:rPr>
  </w:style>
  <w:style w:type="paragraph" w:customStyle="1" w:styleId="Tekstglowny">
    <w:name w:val="!_Tekst_glowny"/>
    <w:qFormat/>
    <w:rsid w:val="001137F8"/>
    <w:pPr>
      <w:spacing w:after="0" w:line="260" w:lineRule="atLeast"/>
      <w:jc w:val="both"/>
    </w:pPr>
    <w:rPr>
      <w:rFonts w:ascii="Times New Roman" w:eastAsia="Calibri" w:hAnsi="Times New Roman" w:cs="Times New Roman"/>
      <w:sz w:val="20"/>
      <w:lang w:eastAsia="en-US"/>
    </w:rPr>
  </w:style>
  <w:style w:type="character" w:customStyle="1" w:styleId="Italic">
    <w:name w:val="!_Italic"/>
    <w:uiPriority w:val="1"/>
    <w:qFormat/>
    <w:rsid w:val="001137F8"/>
    <w:rPr>
      <w:i/>
      <w:iCs/>
    </w:rPr>
  </w:style>
  <w:style w:type="character" w:customStyle="1" w:styleId="BoldItalic">
    <w:name w:val="!_Bold_Italic"/>
    <w:uiPriority w:val="1"/>
    <w:qFormat/>
    <w:rsid w:val="001137F8"/>
    <w:rPr>
      <w:b/>
      <w:bCs/>
      <w:i/>
    </w:rPr>
  </w:style>
  <w:style w:type="character" w:customStyle="1" w:styleId="Bold">
    <w:name w:val="!_Bold"/>
    <w:uiPriority w:val="1"/>
    <w:qFormat/>
    <w:rsid w:val="001137F8"/>
    <w:rPr>
      <w:b/>
      <w:bCs/>
    </w:rPr>
  </w:style>
  <w:style w:type="paragraph" w:customStyle="1" w:styleId="Tytul2">
    <w:name w:val="!_Tytul_2"/>
    <w:next w:val="Tekstglowny"/>
    <w:qFormat/>
    <w:rsid w:val="001137F8"/>
    <w:pPr>
      <w:spacing w:after="0" w:line="360" w:lineRule="atLeast"/>
      <w:jc w:val="both"/>
    </w:pPr>
    <w:rPr>
      <w:rFonts w:ascii="Arial" w:eastAsia="Calibri" w:hAnsi="Arial" w:cs="Times New Roman"/>
      <w:color w:val="E36C0A"/>
      <w:sz w:val="28"/>
      <w:lang w:eastAsia="en-US"/>
    </w:rPr>
  </w:style>
  <w:style w:type="paragraph" w:customStyle="1" w:styleId="Cwiczenie">
    <w:name w:val="!_Cwiczenie"/>
    <w:qFormat/>
    <w:rsid w:val="001137F8"/>
    <w:pPr>
      <w:spacing w:after="0" w:line="220" w:lineRule="atLeast"/>
    </w:pPr>
    <w:rPr>
      <w:rFonts w:ascii="Times New Roman" w:eastAsia="Calibri" w:hAnsi="Times New Roman" w:cs="Times New Roman"/>
      <w:color w:val="5F497A"/>
      <w:sz w:val="18"/>
      <w:lang w:eastAsia="en-US"/>
    </w:rPr>
  </w:style>
  <w:style w:type="paragraph" w:customStyle="1" w:styleId="Zrodlo">
    <w:name w:val="!_Zrodlo"/>
    <w:next w:val="Tekstglowny"/>
    <w:rsid w:val="001137F8"/>
    <w:pPr>
      <w:spacing w:after="0" w:line="260" w:lineRule="atLeast"/>
      <w:jc w:val="both"/>
    </w:pPr>
    <w:rPr>
      <w:rFonts w:ascii="Arial" w:eastAsia="Calibri" w:hAnsi="Arial" w:cs="Times New Roman"/>
      <w:color w:val="31849B"/>
      <w:sz w:val="20"/>
      <w:lang w:eastAsia="en-US"/>
    </w:rPr>
  </w:style>
  <w:style w:type="paragraph" w:styleId="Akapitzlist">
    <w:name w:val="List Paragraph"/>
    <w:basedOn w:val="Normalny"/>
    <w:uiPriority w:val="34"/>
    <w:qFormat/>
    <w:rsid w:val="00337036"/>
    <w:pPr>
      <w:ind w:left="720"/>
      <w:contextualSpacing/>
    </w:pPr>
  </w:style>
  <w:style w:type="paragraph" w:styleId="Poprawka">
    <w:name w:val="Revision"/>
    <w:hidden/>
    <w:uiPriority w:val="99"/>
    <w:semiHidden/>
    <w:rsid w:val="00DE542D"/>
    <w:pPr>
      <w:spacing w:after="0" w:line="240" w:lineRule="auto"/>
    </w:pPr>
    <w:rPr>
      <w:rFonts w:ascii="Calibri" w:eastAsia="Calibri" w:hAnsi="Calibri" w:cs="Times New Roman"/>
      <w:lang w:eastAsia="en-US"/>
    </w:rPr>
  </w:style>
  <w:style w:type="paragraph" w:customStyle="1" w:styleId="Pa12">
    <w:name w:val="Pa12"/>
    <w:basedOn w:val="Normalny"/>
    <w:next w:val="Normalny"/>
    <w:uiPriority w:val="99"/>
    <w:rsid w:val="004D5ECD"/>
    <w:pPr>
      <w:autoSpaceDE w:val="0"/>
      <w:autoSpaceDN w:val="0"/>
      <w:adjustRightInd w:val="0"/>
      <w:spacing w:after="0" w:line="211" w:lineRule="atLeast"/>
    </w:pPr>
    <w:rPr>
      <w:rFonts w:ascii="NLRBVS+CrimsonText-Bold" w:eastAsia="Calibri" w:hAnsi="NLRBVS+CrimsonText-Bold" w:cs="Times New Roman"/>
      <w:sz w:val="24"/>
      <w:szCs w:val="24"/>
    </w:rPr>
  </w:style>
  <w:style w:type="paragraph" w:customStyle="1" w:styleId="Default">
    <w:name w:val="Default"/>
    <w:rsid w:val="004D5ECD"/>
    <w:pPr>
      <w:autoSpaceDE w:val="0"/>
      <w:autoSpaceDN w:val="0"/>
      <w:adjustRightInd w:val="0"/>
      <w:spacing w:after="0" w:line="240" w:lineRule="auto"/>
    </w:pPr>
    <w:rPr>
      <w:rFonts w:ascii="PWOIXO+Roboto-Black" w:eastAsia="Calibri" w:hAnsi="PWOIXO+Roboto-Black" w:cs="PWOIXO+Roboto-Black"/>
      <w:color w:val="000000"/>
      <w:sz w:val="24"/>
      <w:szCs w:val="24"/>
    </w:rPr>
  </w:style>
  <w:style w:type="paragraph" w:customStyle="1" w:styleId="Pa14">
    <w:name w:val="Pa14"/>
    <w:basedOn w:val="Default"/>
    <w:next w:val="Default"/>
    <w:uiPriority w:val="99"/>
    <w:rsid w:val="004D5ECD"/>
    <w:pPr>
      <w:spacing w:line="181" w:lineRule="atLeast"/>
    </w:pPr>
    <w:rPr>
      <w:rFonts w:ascii="IJCSDC+IBMPlexSans-SemiBold" w:hAnsi="IJCSDC+IBMPlexSans-SemiBold"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3780</Words>
  <Characters>22683</Characters>
  <Application>Microsoft Office Word</Application>
  <DocSecurity>0</DocSecurity>
  <Lines>189</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dc:creator>
  <cp:keywords/>
  <dc:description/>
  <cp:lastModifiedBy>ANGELIKA BILEWSKA</cp:lastModifiedBy>
  <cp:revision>3</cp:revision>
  <dcterms:created xsi:type="dcterms:W3CDTF">2025-08-25T17:53:00Z</dcterms:created>
  <dcterms:modified xsi:type="dcterms:W3CDTF">2025-08-28T18:14:00Z</dcterms:modified>
</cp:coreProperties>
</file>