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6F5F8" w14:textId="6AD1E223" w:rsidR="00D445D7" w:rsidRPr="0061064F" w:rsidRDefault="00D445D7" w:rsidP="00D445D7">
      <w:pPr>
        <w:jc w:val="center"/>
        <w:rPr>
          <w:b/>
          <w:bCs/>
          <w:color w:val="000000" w:themeColor="text1"/>
        </w:rPr>
      </w:pPr>
      <w:bookmarkStart w:id="0" w:name="_Hlk174123004"/>
      <w:r w:rsidRPr="0061064F">
        <w:rPr>
          <w:b/>
          <w:bCs/>
          <w:color w:val="000000" w:themeColor="text1"/>
        </w:rPr>
        <w:t xml:space="preserve">HISTORIA – </w:t>
      </w:r>
      <w:r>
        <w:rPr>
          <w:b/>
          <w:bCs/>
          <w:color w:val="000000" w:themeColor="text1"/>
        </w:rPr>
        <w:t>Technikum Nr 1</w:t>
      </w:r>
      <w:r w:rsidRPr="0061064F">
        <w:rPr>
          <w:b/>
          <w:bCs/>
          <w:color w:val="000000" w:themeColor="text1"/>
        </w:rPr>
        <w:t xml:space="preserve"> – klasa </w:t>
      </w:r>
      <w:r>
        <w:rPr>
          <w:b/>
          <w:bCs/>
          <w:color w:val="000000" w:themeColor="text1"/>
        </w:rPr>
        <w:t>I</w:t>
      </w:r>
      <w:r>
        <w:rPr>
          <w:b/>
          <w:bCs/>
          <w:color w:val="000000" w:themeColor="text1"/>
        </w:rPr>
        <w:t>I</w:t>
      </w:r>
    </w:p>
    <w:p w14:paraId="7C36D86C" w14:textId="77777777" w:rsidR="00D445D7" w:rsidRPr="0061064F" w:rsidRDefault="00D445D7" w:rsidP="00D445D7">
      <w:pPr>
        <w:numPr>
          <w:ilvl w:val="0"/>
          <w:numId w:val="3"/>
        </w:numPr>
        <w:spacing w:after="0" w:line="240" w:lineRule="auto"/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Plan nauczania.</w:t>
      </w:r>
    </w:p>
    <w:p w14:paraId="5F19A350" w14:textId="77777777" w:rsidR="00D445D7" w:rsidRPr="0061064F" w:rsidRDefault="00D445D7" w:rsidP="00D445D7">
      <w:pPr>
        <w:numPr>
          <w:ilvl w:val="0"/>
          <w:numId w:val="3"/>
        </w:numPr>
        <w:spacing w:after="0" w:line="240" w:lineRule="auto"/>
        <w:rPr>
          <w:b/>
          <w:bCs/>
          <w:color w:val="000000" w:themeColor="text1"/>
        </w:rPr>
      </w:pPr>
      <w:r w:rsidRPr="0061064F">
        <w:rPr>
          <w:b/>
          <w:bCs/>
          <w:color w:val="000000" w:themeColor="text1"/>
        </w:rPr>
        <w:t>Wymagania edukacyjne.</w:t>
      </w:r>
    </w:p>
    <w:p w14:paraId="6E5AFCE6" w14:textId="77777777" w:rsidR="00D445D7" w:rsidRPr="00D445D7" w:rsidRDefault="00D445D7" w:rsidP="006E6807">
      <w:pPr>
        <w:spacing w:after="0" w:line="240" w:lineRule="auto"/>
        <w:rPr>
          <w:bCs/>
          <w:color w:val="024DA1"/>
          <w:sz w:val="3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"/>
        <w:gridCol w:w="13747"/>
        <w:gridCol w:w="277"/>
      </w:tblGrid>
      <w:tr w:rsidR="00D445D7" w:rsidRPr="00D445D7" w14:paraId="3254CCEF" w14:textId="77777777" w:rsidTr="00D445D7">
        <w:trPr>
          <w:gridAfter w:val="1"/>
          <w:wAfter w:w="95" w:type="pct"/>
          <w:trHeight w:val="517"/>
        </w:trPr>
        <w:tc>
          <w:tcPr>
            <w:tcW w:w="19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3FCEEA" w14:textId="77777777" w:rsidR="00D445D7" w:rsidRPr="00D445D7" w:rsidRDefault="00D445D7" w:rsidP="00D445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71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F1C665" w14:textId="77777777" w:rsidR="00D445D7" w:rsidRPr="00D445D7" w:rsidRDefault="00D445D7" w:rsidP="00BD5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Temat lekcji</w:t>
            </w:r>
          </w:p>
        </w:tc>
      </w:tr>
      <w:tr w:rsidR="00D445D7" w:rsidRPr="00D445D7" w14:paraId="7CDDF0B7" w14:textId="77777777" w:rsidTr="00D445D7">
        <w:trPr>
          <w:trHeight w:val="353"/>
        </w:trPr>
        <w:tc>
          <w:tcPr>
            <w:tcW w:w="19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46C829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79B6D9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85050" w14:textId="77777777" w:rsidR="00D445D7" w:rsidRPr="00D445D7" w:rsidRDefault="00D445D7" w:rsidP="00BD5D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24596185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688CA5" w14:textId="72380D57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E892FF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Nowe perspektywy: odrodzenie </w:t>
            </w:r>
          </w:p>
        </w:tc>
        <w:tc>
          <w:tcPr>
            <w:tcW w:w="95" w:type="pct"/>
            <w:vAlign w:val="center"/>
            <w:hideMark/>
          </w:tcPr>
          <w:p w14:paraId="775C208B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5A58B93" w14:textId="77777777" w:rsidTr="00D445D7">
        <w:trPr>
          <w:trHeight w:val="353"/>
        </w:trPr>
        <w:tc>
          <w:tcPr>
            <w:tcW w:w="19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13FEE9E2" w14:textId="782B11BB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5F5047" w14:textId="77777777" w:rsidR="00D445D7" w:rsidRPr="00D445D7" w:rsidRDefault="00D445D7" w:rsidP="00D445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Sztuka renesansu</w:t>
            </w:r>
          </w:p>
        </w:tc>
        <w:tc>
          <w:tcPr>
            <w:tcW w:w="95" w:type="pct"/>
            <w:vAlign w:val="center"/>
            <w:hideMark/>
          </w:tcPr>
          <w:p w14:paraId="24979115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722911AD" w14:textId="77777777" w:rsidTr="00D445D7">
        <w:trPr>
          <w:trHeight w:val="353"/>
        </w:trPr>
        <w:tc>
          <w:tcPr>
            <w:tcW w:w="1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AE8620B" w14:textId="77777777" w:rsidR="00D445D7" w:rsidRPr="00D445D7" w:rsidRDefault="00D445D7" w:rsidP="00D445D7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05F917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1D0EE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4971D489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C98042C" w14:textId="27542952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E4DC3B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Europejczycy odkrywają daleki świat</w:t>
            </w:r>
          </w:p>
        </w:tc>
        <w:tc>
          <w:tcPr>
            <w:tcW w:w="95" w:type="pct"/>
            <w:vAlign w:val="center"/>
            <w:hideMark/>
          </w:tcPr>
          <w:p w14:paraId="0CE1B1E2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B27D614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EF376C5" w14:textId="62C20854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2025BA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Kościół katolicki wobec wyzwań reformacji</w:t>
            </w:r>
          </w:p>
        </w:tc>
        <w:tc>
          <w:tcPr>
            <w:tcW w:w="95" w:type="pct"/>
            <w:vAlign w:val="center"/>
            <w:hideMark/>
          </w:tcPr>
          <w:p w14:paraId="65543951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3F4B3677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24CAE8E" w14:textId="48C65AAD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D17001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Demokracja szlachecka. Rzeczpospolita Obojga Narodów </w:t>
            </w:r>
          </w:p>
        </w:tc>
        <w:tc>
          <w:tcPr>
            <w:tcW w:w="95" w:type="pct"/>
            <w:vAlign w:val="center"/>
            <w:hideMark/>
          </w:tcPr>
          <w:p w14:paraId="37C297ED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406EC5B5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3755C21" w14:textId="7C9188B8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5C4338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Pierwsi królowie elekcyjni </w:t>
            </w:r>
          </w:p>
        </w:tc>
        <w:tc>
          <w:tcPr>
            <w:tcW w:w="95" w:type="pct"/>
            <w:vAlign w:val="center"/>
            <w:hideMark/>
          </w:tcPr>
          <w:p w14:paraId="568B7E07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FA9B34B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4A3918F" w14:textId="7636EDEE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140EDD" w14:textId="6F157F45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Rzeczpospolita Obojga Narodów – narody i religie, gospodarka Rzeczypospolitej Obojga Narodów</w:t>
            </w:r>
          </w:p>
        </w:tc>
        <w:tc>
          <w:tcPr>
            <w:tcW w:w="95" w:type="pct"/>
            <w:vAlign w:val="center"/>
            <w:hideMark/>
          </w:tcPr>
          <w:p w14:paraId="168B0E21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027DF286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C5043FF" w14:textId="3452C3AA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4D824E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Kultura złotego wieku </w:t>
            </w:r>
          </w:p>
        </w:tc>
        <w:tc>
          <w:tcPr>
            <w:tcW w:w="95" w:type="pct"/>
            <w:vAlign w:val="center"/>
            <w:hideMark/>
          </w:tcPr>
          <w:p w14:paraId="4E8C96B1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124E72C1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4CDB993" w14:textId="66292281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550D67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„Państwo to ja”. Absolutyzm francuski</w:t>
            </w:r>
          </w:p>
        </w:tc>
        <w:tc>
          <w:tcPr>
            <w:tcW w:w="95" w:type="pct"/>
            <w:vAlign w:val="center"/>
            <w:hideMark/>
          </w:tcPr>
          <w:p w14:paraId="00F00076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1DB34CA3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6951F51" w14:textId="531D8F38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DF5D87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Wojna trzydziestoletnia. Rywalizacja mocarstw w XVII w.</w:t>
            </w:r>
          </w:p>
        </w:tc>
        <w:tc>
          <w:tcPr>
            <w:tcW w:w="95" w:type="pct"/>
            <w:vAlign w:val="center"/>
            <w:hideMark/>
          </w:tcPr>
          <w:p w14:paraId="7113BFD5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1A3CF00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28FD62C" w14:textId="300C47D0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17F800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Kozacy, Moskwa i Rzeczpospolita w II poł. XVII w.</w:t>
            </w:r>
          </w:p>
        </w:tc>
        <w:tc>
          <w:tcPr>
            <w:tcW w:w="95" w:type="pct"/>
            <w:vAlign w:val="center"/>
            <w:hideMark/>
          </w:tcPr>
          <w:p w14:paraId="299203AD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40293710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44913F5" w14:textId="622BC2B0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8F797D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Rzeczpospolita i Szwecja: potop</w:t>
            </w:r>
          </w:p>
        </w:tc>
        <w:tc>
          <w:tcPr>
            <w:tcW w:w="95" w:type="pct"/>
            <w:vAlign w:val="center"/>
            <w:hideMark/>
          </w:tcPr>
          <w:p w14:paraId="3534A84C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5435BFBD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8323749" w14:textId="43D8C8C2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7F902A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Rzeczpospolita w XVII w. – kryzys państwa</w:t>
            </w:r>
          </w:p>
        </w:tc>
        <w:tc>
          <w:tcPr>
            <w:tcW w:w="95" w:type="pct"/>
            <w:vAlign w:val="center"/>
            <w:hideMark/>
          </w:tcPr>
          <w:p w14:paraId="7DCA47E9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A3370C4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2D098682" w14:textId="6E9A86C0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7A02B0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Kultura Rzeczypospolitej w XVII w.</w:t>
            </w:r>
          </w:p>
        </w:tc>
        <w:tc>
          <w:tcPr>
            <w:tcW w:w="95" w:type="pct"/>
            <w:vAlign w:val="center"/>
            <w:hideMark/>
          </w:tcPr>
          <w:p w14:paraId="20C6157F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0FA86423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27A01EB" w14:textId="39307082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A871BC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Oświecenie w Europie</w:t>
            </w:r>
          </w:p>
        </w:tc>
        <w:tc>
          <w:tcPr>
            <w:tcW w:w="95" w:type="pct"/>
            <w:vAlign w:val="center"/>
            <w:hideMark/>
          </w:tcPr>
          <w:p w14:paraId="321FF936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5DAEF2C7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A164C2F" w14:textId="1258EF57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758D20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Rosja w XVIII w. – początki mocarstwa</w:t>
            </w:r>
          </w:p>
        </w:tc>
        <w:tc>
          <w:tcPr>
            <w:tcW w:w="95" w:type="pct"/>
            <w:vAlign w:val="center"/>
            <w:hideMark/>
          </w:tcPr>
          <w:p w14:paraId="3CB3ED9A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33D31846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BA4A139" w14:textId="78E29459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C9D4E3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Absolutyzm oświecony w Prusach i Austrii w XVIII w.</w:t>
            </w:r>
          </w:p>
        </w:tc>
        <w:tc>
          <w:tcPr>
            <w:tcW w:w="95" w:type="pct"/>
            <w:vAlign w:val="center"/>
            <w:hideMark/>
          </w:tcPr>
          <w:p w14:paraId="7AF8BF62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50D4F4D0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4571111" w14:textId="27621FEE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3698A2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Powstanie Stanów Zjednoczonych</w:t>
            </w:r>
          </w:p>
        </w:tc>
        <w:tc>
          <w:tcPr>
            <w:tcW w:w="95" w:type="pct"/>
            <w:vAlign w:val="center"/>
            <w:hideMark/>
          </w:tcPr>
          <w:p w14:paraId="588A686D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0BC2EF39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4C0B9E4" w14:textId="7A6FC234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A809A3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Naród przeciw królowi. Rewolucja francuska</w:t>
            </w:r>
          </w:p>
        </w:tc>
        <w:tc>
          <w:tcPr>
            <w:tcW w:w="95" w:type="pct"/>
            <w:vAlign w:val="center"/>
            <w:hideMark/>
          </w:tcPr>
          <w:p w14:paraId="098699B2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35FD76F0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06021F7" w14:textId="2C7A2F71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03ECC8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Francja republiką</w:t>
            </w:r>
          </w:p>
        </w:tc>
        <w:tc>
          <w:tcPr>
            <w:tcW w:w="95" w:type="pct"/>
            <w:vAlign w:val="center"/>
            <w:hideMark/>
          </w:tcPr>
          <w:p w14:paraId="189F654A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3566609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7C8B1B9" w14:textId="667AC0EA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56EC8F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Rzeczpospolita w dobie unii polsko-saskiej</w:t>
            </w:r>
          </w:p>
        </w:tc>
        <w:tc>
          <w:tcPr>
            <w:tcW w:w="95" w:type="pct"/>
            <w:vAlign w:val="center"/>
            <w:hideMark/>
          </w:tcPr>
          <w:p w14:paraId="26BE0870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2C1E034A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04954DB3" w14:textId="0E47BA10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D28B1D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Próby reform i pierwszy rozbiór Rzeczypospolitej</w:t>
            </w:r>
          </w:p>
        </w:tc>
        <w:tc>
          <w:tcPr>
            <w:tcW w:w="95" w:type="pct"/>
            <w:vAlign w:val="center"/>
            <w:hideMark/>
          </w:tcPr>
          <w:p w14:paraId="1E2FD57E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1C307B28" w14:textId="77777777" w:rsidTr="00D445D7">
        <w:trPr>
          <w:trHeight w:val="353"/>
        </w:trPr>
        <w:tc>
          <w:tcPr>
            <w:tcW w:w="19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1670F06C" w14:textId="70B99E40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C41E1A" w14:textId="0963886C" w:rsidR="00D445D7" w:rsidRPr="00D445D7" w:rsidRDefault="00D445D7" w:rsidP="00D445D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Sejm Wielki i drugi rozbiór Rzeczypospolitej</w:t>
            </w:r>
          </w:p>
        </w:tc>
        <w:tc>
          <w:tcPr>
            <w:tcW w:w="95" w:type="pct"/>
            <w:vAlign w:val="center"/>
            <w:hideMark/>
          </w:tcPr>
          <w:p w14:paraId="4FC38E21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00CD37F" w14:textId="77777777" w:rsidTr="00D445D7">
        <w:trPr>
          <w:trHeight w:val="353"/>
        </w:trPr>
        <w:tc>
          <w:tcPr>
            <w:tcW w:w="19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AF167FB" w14:textId="77777777" w:rsidR="00D445D7" w:rsidRPr="00D445D7" w:rsidRDefault="00D445D7" w:rsidP="00D445D7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2EAF5E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AA947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545E926B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71A8CA5" w14:textId="1BF8DE0F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928A29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Insurekcja kościuszkowska. Upadek państwa</w:t>
            </w:r>
          </w:p>
        </w:tc>
        <w:tc>
          <w:tcPr>
            <w:tcW w:w="95" w:type="pct"/>
            <w:vAlign w:val="center"/>
            <w:hideMark/>
          </w:tcPr>
          <w:p w14:paraId="10CAEFCF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67818B53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B23FD62" w14:textId="356BB300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BC66FA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Kształtowanie się systemu napoleońskiego w Europie</w:t>
            </w:r>
          </w:p>
        </w:tc>
        <w:tc>
          <w:tcPr>
            <w:tcW w:w="95" w:type="pct"/>
            <w:vAlign w:val="center"/>
            <w:hideMark/>
          </w:tcPr>
          <w:p w14:paraId="5CC75E82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5A89ED64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FCAD0C8" w14:textId="7FBEE0C3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B87C7F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Księstwo Warszawskie</w:t>
            </w:r>
          </w:p>
        </w:tc>
        <w:tc>
          <w:tcPr>
            <w:tcW w:w="95" w:type="pct"/>
            <w:vAlign w:val="center"/>
            <w:hideMark/>
          </w:tcPr>
          <w:p w14:paraId="0A8CE716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55C3D20E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864EA38" w14:textId="58C189E8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7A5ED4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Upadek Napoleona</w:t>
            </w:r>
          </w:p>
        </w:tc>
        <w:tc>
          <w:tcPr>
            <w:tcW w:w="95" w:type="pct"/>
            <w:vAlign w:val="center"/>
            <w:hideMark/>
          </w:tcPr>
          <w:p w14:paraId="3B94C7DA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7E7B7C01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545E5773" w14:textId="13D466DF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4DB3FD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Kongres wiedeński</w:t>
            </w:r>
          </w:p>
        </w:tc>
        <w:tc>
          <w:tcPr>
            <w:tcW w:w="95" w:type="pct"/>
            <w:vAlign w:val="center"/>
            <w:hideMark/>
          </w:tcPr>
          <w:p w14:paraId="39FEC940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7FEBD883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625137CF" w14:textId="567B2777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D6ED5E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Wiek pary i węgla. Rewolucja przemysłowa</w:t>
            </w:r>
          </w:p>
        </w:tc>
        <w:tc>
          <w:tcPr>
            <w:tcW w:w="95" w:type="pct"/>
            <w:vAlign w:val="center"/>
            <w:hideMark/>
          </w:tcPr>
          <w:p w14:paraId="305D21F1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445D7" w:rsidRPr="00D445D7" w14:paraId="589EEEDA" w14:textId="77777777" w:rsidTr="00D445D7">
        <w:trPr>
          <w:trHeight w:val="353"/>
        </w:trPr>
        <w:tc>
          <w:tcPr>
            <w:tcW w:w="19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15DE221D" w14:textId="4DA5F1BF" w:rsidR="00D445D7" w:rsidRPr="00D445D7" w:rsidRDefault="00D445D7" w:rsidP="00D445D7">
            <w:pPr>
              <w:pStyle w:val="Akapitzlist"/>
              <w:numPr>
                <w:ilvl w:val="2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CF6437" w14:textId="430DE18B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D445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Wiosna Ludów w Europie. Wojna krymska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95" w:type="pct"/>
            <w:vAlign w:val="center"/>
            <w:hideMark/>
          </w:tcPr>
          <w:p w14:paraId="004455DF" w14:textId="77777777" w:rsidR="00D445D7" w:rsidRPr="00D445D7" w:rsidRDefault="00D445D7" w:rsidP="00BD5D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</w:tbl>
    <w:p w14:paraId="5B042D04" w14:textId="77777777" w:rsidR="00D445D7" w:rsidRPr="00D445D7" w:rsidRDefault="00D445D7" w:rsidP="006E6807">
      <w:pPr>
        <w:spacing w:after="0" w:line="240" w:lineRule="auto"/>
        <w:rPr>
          <w:bCs/>
          <w:color w:val="024DA1"/>
          <w:sz w:val="36"/>
        </w:rPr>
      </w:pPr>
    </w:p>
    <w:p w14:paraId="3D8E659C" w14:textId="77777777" w:rsidR="00D445D7" w:rsidRPr="00D445D7" w:rsidRDefault="00D445D7" w:rsidP="006E6807">
      <w:pPr>
        <w:spacing w:after="0" w:line="240" w:lineRule="auto"/>
        <w:rPr>
          <w:bCs/>
          <w:color w:val="024DA1"/>
          <w:sz w:val="36"/>
        </w:rPr>
      </w:pPr>
    </w:p>
    <w:p w14:paraId="260AABDF" w14:textId="77777777" w:rsidR="00D445D7" w:rsidRPr="00D445D7" w:rsidRDefault="00D445D7" w:rsidP="006E6807">
      <w:pPr>
        <w:spacing w:after="0" w:line="240" w:lineRule="auto"/>
        <w:rPr>
          <w:bCs/>
          <w:color w:val="024DA1"/>
          <w:sz w:val="36"/>
        </w:rPr>
      </w:pPr>
    </w:p>
    <w:p w14:paraId="489701E5" w14:textId="1ADCDCAD" w:rsidR="006E6807" w:rsidRPr="00D445D7" w:rsidRDefault="00725DB7" w:rsidP="006E6807">
      <w:pPr>
        <w:spacing w:after="0" w:line="240" w:lineRule="auto"/>
        <w:rPr>
          <w:bCs/>
          <w:color w:val="024DA1"/>
          <w:sz w:val="36"/>
        </w:rPr>
      </w:pPr>
      <w:r w:rsidRPr="00D445D7">
        <w:rPr>
          <w:bCs/>
          <w:color w:val="024DA1"/>
          <w:sz w:val="36"/>
        </w:rPr>
        <w:t>Wymagania edukacyjne</w:t>
      </w:r>
      <w:r w:rsidR="007C3A37" w:rsidRPr="00D445D7">
        <w:rPr>
          <w:bCs/>
          <w:color w:val="024DA1"/>
          <w:sz w:val="36"/>
        </w:rPr>
        <w:t xml:space="preserve">. Klasa 2. Zakres </w:t>
      </w:r>
      <w:r w:rsidRPr="00D445D7">
        <w:rPr>
          <w:bCs/>
          <w:color w:val="024DA1"/>
          <w:sz w:val="36"/>
        </w:rPr>
        <w:t>podstawowy. Nowa edycja</w:t>
      </w:r>
    </w:p>
    <w:bookmarkEnd w:id="0"/>
    <w:p w14:paraId="64308B53" w14:textId="77777777" w:rsidR="006E6807" w:rsidRPr="00D445D7" w:rsidRDefault="006E6807" w:rsidP="006E6807">
      <w:pPr>
        <w:spacing w:after="0" w:line="240" w:lineRule="auto"/>
        <w:rPr>
          <w:bCs/>
        </w:rPr>
      </w:pPr>
    </w:p>
    <w:p w14:paraId="774B6B22" w14:textId="77777777" w:rsidR="00F3019A" w:rsidRPr="00D445D7" w:rsidRDefault="00F3019A" w:rsidP="00F3019A">
      <w:pPr>
        <w:rPr>
          <w:bCs/>
        </w:rPr>
      </w:pPr>
    </w:p>
    <w:tbl>
      <w:tblPr>
        <w:tblW w:w="14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3"/>
        <w:gridCol w:w="1935"/>
        <w:gridCol w:w="2273"/>
        <w:gridCol w:w="2357"/>
        <w:gridCol w:w="2297"/>
        <w:gridCol w:w="2277"/>
        <w:gridCol w:w="2029"/>
      </w:tblGrid>
      <w:tr w:rsidR="00D445D7" w:rsidRPr="00D445D7" w14:paraId="51601EFA" w14:textId="77777777" w:rsidTr="00D445D7">
        <w:trPr>
          <w:trHeight w:val="170"/>
          <w:tblHeader/>
        </w:trPr>
        <w:tc>
          <w:tcPr>
            <w:tcW w:w="1423" w:type="dxa"/>
            <w:vMerge w:val="restart"/>
            <w:shd w:val="clear" w:color="auto" w:fill="F09120"/>
          </w:tcPr>
          <w:p w14:paraId="47F8AE56" w14:textId="1AD3CEAA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Lp.</w:t>
            </w:r>
          </w:p>
        </w:tc>
        <w:tc>
          <w:tcPr>
            <w:tcW w:w="1935" w:type="dxa"/>
            <w:vMerge w:val="restart"/>
            <w:shd w:val="clear" w:color="auto" w:fill="F09120"/>
            <w:vAlign w:val="center"/>
          </w:tcPr>
          <w:p w14:paraId="2359E32D" w14:textId="030A94BC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Temat lekcji</w:t>
            </w:r>
          </w:p>
        </w:tc>
        <w:tc>
          <w:tcPr>
            <w:tcW w:w="11233" w:type="dxa"/>
            <w:gridSpan w:val="5"/>
            <w:shd w:val="clear" w:color="auto" w:fill="F09120"/>
            <w:vAlign w:val="center"/>
          </w:tcPr>
          <w:p w14:paraId="4A6CF782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 xml:space="preserve">Ocena </w:t>
            </w:r>
          </w:p>
        </w:tc>
      </w:tr>
      <w:tr w:rsidR="00D445D7" w:rsidRPr="00D445D7" w14:paraId="4679095E" w14:textId="77777777" w:rsidTr="00D445D7">
        <w:trPr>
          <w:trHeight w:val="120"/>
          <w:tblHeader/>
        </w:trPr>
        <w:tc>
          <w:tcPr>
            <w:tcW w:w="1423" w:type="dxa"/>
            <w:vMerge/>
            <w:shd w:val="clear" w:color="auto" w:fill="F09120"/>
          </w:tcPr>
          <w:p w14:paraId="3478BAEC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</w:p>
        </w:tc>
        <w:tc>
          <w:tcPr>
            <w:tcW w:w="1935" w:type="dxa"/>
            <w:vMerge/>
            <w:shd w:val="clear" w:color="auto" w:fill="F09120"/>
            <w:vAlign w:val="center"/>
          </w:tcPr>
          <w:p w14:paraId="6F91341C" w14:textId="2A45025F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</w:p>
        </w:tc>
        <w:tc>
          <w:tcPr>
            <w:tcW w:w="2273" w:type="dxa"/>
            <w:shd w:val="clear" w:color="auto" w:fill="F09120"/>
            <w:vAlign w:val="center"/>
          </w:tcPr>
          <w:p w14:paraId="30890777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dopuszczająca</w:t>
            </w:r>
          </w:p>
        </w:tc>
        <w:tc>
          <w:tcPr>
            <w:tcW w:w="2357" w:type="dxa"/>
            <w:shd w:val="clear" w:color="auto" w:fill="F09120"/>
          </w:tcPr>
          <w:p w14:paraId="13F02C49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dostateczna</w:t>
            </w:r>
          </w:p>
        </w:tc>
        <w:tc>
          <w:tcPr>
            <w:tcW w:w="2297" w:type="dxa"/>
            <w:shd w:val="clear" w:color="auto" w:fill="F09120"/>
            <w:vAlign w:val="center"/>
          </w:tcPr>
          <w:p w14:paraId="7FDFAE01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dobra</w:t>
            </w:r>
          </w:p>
        </w:tc>
        <w:tc>
          <w:tcPr>
            <w:tcW w:w="2277" w:type="dxa"/>
            <w:shd w:val="clear" w:color="auto" w:fill="F09120"/>
          </w:tcPr>
          <w:p w14:paraId="43235320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bardzo dobra</w:t>
            </w:r>
          </w:p>
        </w:tc>
        <w:tc>
          <w:tcPr>
            <w:tcW w:w="2029" w:type="dxa"/>
            <w:shd w:val="clear" w:color="auto" w:fill="F09120"/>
          </w:tcPr>
          <w:p w14:paraId="3D38C8B8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celująca</w:t>
            </w:r>
          </w:p>
        </w:tc>
      </w:tr>
      <w:tr w:rsidR="00D445D7" w:rsidRPr="00D445D7" w14:paraId="5D3387C9" w14:textId="77777777" w:rsidTr="00D445D7">
        <w:tc>
          <w:tcPr>
            <w:tcW w:w="1423" w:type="dxa"/>
            <w:shd w:val="clear" w:color="auto" w:fill="024DA1"/>
          </w:tcPr>
          <w:p w14:paraId="3CFE48CF" w14:textId="77777777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</w:p>
        </w:tc>
        <w:tc>
          <w:tcPr>
            <w:tcW w:w="13168" w:type="dxa"/>
            <w:gridSpan w:val="6"/>
            <w:shd w:val="clear" w:color="auto" w:fill="024DA1"/>
            <w:vAlign w:val="center"/>
          </w:tcPr>
          <w:p w14:paraId="2C6942C7" w14:textId="16A7C35B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I. Początki świata nowożytnego</w:t>
            </w:r>
          </w:p>
        </w:tc>
      </w:tr>
      <w:tr w:rsidR="00D445D7" w:rsidRPr="00D445D7" w14:paraId="3C01E7D9" w14:textId="77777777" w:rsidTr="00D445D7">
        <w:tc>
          <w:tcPr>
            <w:tcW w:w="1423" w:type="dxa"/>
          </w:tcPr>
          <w:p w14:paraId="535A02A4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1935" w:type="dxa"/>
          </w:tcPr>
          <w:p w14:paraId="1CED0C67" w14:textId="023C035F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Nowe perspektywy: odrodzenie </w:t>
            </w:r>
          </w:p>
        </w:tc>
        <w:tc>
          <w:tcPr>
            <w:tcW w:w="2273" w:type="dxa"/>
          </w:tcPr>
          <w:p w14:paraId="4D0191D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045282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wymienia cechy renesansu;</w:t>
            </w:r>
          </w:p>
          <w:p w14:paraId="0821E604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poglądy Niccolo </w:t>
            </w:r>
            <w:proofErr w:type="spellStart"/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>Machiavelliego</w:t>
            </w:r>
            <w:proofErr w:type="spellEnd"/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>;</w:t>
            </w:r>
          </w:p>
          <w:p w14:paraId="1781E16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osiągnięcia Mikołaja Kopernika;</w:t>
            </w:r>
          </w:p>
          <w:p w14:paraId="6CAFE302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32A4BA5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48D63C2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cechy humanizmu;</w:t>
            </w:r>
          </w:p>
          <w:p w14:paraId="6F39069B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poglądy Tomasza Morusa;</w:t>
            </w:r>
          </w:p>
          <w:p w14:paraId="79BF4F55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cechy literatury renesansu;</w:t>
            </w:r>
          </w:p>
        </w:tc>
        <w:tc>
          <w:tcPr>
            <w:tcW w:w="2297" w:type="dxa"/>
          </w:tcPr>
          <w:p w14:paraId="3B5366C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99B376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czynniki sprzyjające rozwojowi renesansu i humanizmu;</w:t>
            </w:r>
          </w:p>
          <w:p w14:paraId="22A9A3C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literaturę renesansu;</w:t>
            </w:r>
          </w:p>
          <w:p w14:paraId="60FD64C2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rozwój nauki w epoce odrodzenia;</w:t>
            </w:r>
          </w:p>
        </w:tc>
        <w:tc>
          <w:tcPr>
            <w:tcW w:w="2277" w:type="dxa"/>
          </w:tcPr>
          <w:p w14:paraId="740F414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848936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renesans rozpoczął się w miastach włoskich;</w:t>
            </w:r>
          </w:p>
          <w:p w14:paraId="634C3A2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przedstawia proces rozprzestrzeniania się idei renesansu w Europie; </w:t>
            </w:r>
          </w:p>
          <w:p w14:paraId="7E5EB7AF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</w:p>
        </w:tc>
        <w:tc>
          <w:tcPr>
            <w:tcW w:w="2029" w:type="dxa"/>
          </w:tcPr>
          <w:p w14:paraId="12B9C18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B41B20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sylwetki Erazma z Rotterdamu i Leonarda da Vinci jako ludzi renesansu;</w:t>
            </w:r>
          </w:p>
          <w:p w14:paraId="2258996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13E68D51" w14:textId="77777777" w:rsidTr="00D445D7">
        <w:tc>
          <w:tcPr>
            <w:tcW w:w="1423" w:type="dxa"/>
          </w:tcPr>
          <w:p w14:paraId="6A7BEBDC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1935" w:type="dxa"/>
          </w:tcPr>
          <w:p w14:paraId="30284B19" w14:textId="3F243116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Sztuka renesansu</w:t>
            </w:r>
          </w:p>
          <w:p w14:paraId="14D5BAB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3" w:type="dxa"/>
          </w:tcPr>
          <w:p w14:paraId="66683CD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7F2FFD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cechy architektury renesansowej;</w:t>
            </w:r>
          </w:p>
          <w:p w14:paraId="504CA42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przykładowych twórców renesansu;</w:t>
            </w:r>
          </w:p>
          <w:p w14:paraId="2741707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14843CF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3024220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rozpoznaje zabytki architektury renesansowej;</w:t>
            </w:r>
          </w:p>
          <w:p w14:paraId="753B47C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przykładowych twórców renesansu i niektóre ich dzieła;</w:t>
            </w:r>
          </w:p>
        </w:tc>
        <w:tc>
          <w:tcPr>
            <w:tcW w:w="2297" w:type="dxa"/>
          </w:tcPr>
          <w:p w14:paraId="7E3C9AB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607619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cechy rzeźby i malarstwa renesansowego;</w:t>
            </w:r>
          </w:p>
          <w:p w14:paraId="1437263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rolę mecenatu papieskiego w rozwoju sztuki renesansu;</w:t>
            </w:r>
          </w:p>
          <w:p w14:paraId="22C0B49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277" w:type="dxa"/>
          </w:tcPr>
          <w:p w14:paraId="55DBC9D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BDAE23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rolę mecenatu świeckiego w rozwoju sztuki renesansu;</w:t>
            </w:r>
          </w:p>
          <w:p w14:paraId="47246EA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rolę, jaką odgrywała sztuka w średniowieczu i renesansie;</w:t>
            </w:r>
          </w:p>
          <w:p w14:paraId="5BB5080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</w:p>
        </w:tc>
        <w:tc>
          <w:tcPr>
            <w:tcW w:w="2029" w:type="dxa"/>
          </w:tcPr>
          <w:p w14:paraId="4B00EF5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DE9F84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różnice i podobieństwa architektury i malarstwa renesansowego w różnych regionach Europy;</w:t>
            </w:r>
          </w:p>
        </w:tc>
      </w:tr>
      <w:tr w:rsidR="00D445D7" w:rsidRPr="00D445D7" w14:paraId="40D97B87" w14:textId="77777777" w:rsidTr="00D445D7">
        <w:tc>
          <w:tcPr>
            <w:tcW w:w="1423" w:type="dxa"/>
          </w:tcPr>
          <w:p w14:paraId="39C3FF48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1935" w:type="dxa"/>
          </w:tcPr>
          <w:p w14:paraId="0EC827E2" w14:textId="2F145314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Europejczycy odkrywają daleki świat</w:t>
            </w:r>
          </w:p>
        </w:tc>
        <w:tc>
          <w:tcPr>
            <w:tcW w:w="2273" w:type="dxa"/>
          </w:tcPr>
          <w:p w14:paraId="2FAEB93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D03F14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pokazuje na mapie trasy wypraw i obszary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odkryte przez Portugalczyków i Hiszpanów;</w:t>
            </w:r>
          </w:p>
          <w:p w14:paraId="7B4B43F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przyczyny wielkich odkryć geograficznych;</w:t>
            </w:r>
          </w:p>
          <w:p w14:paraId="117C715F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6E15F3F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5B3E571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dzieli przykładowe przyczyny wielkich odkryć geograficznych na 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lastRenderedPageBreak/>
              <w:t>społeczne, gospodarcze i kulturalne;</w:t>
            </w:r>
          </w:p>
          <w:p w14:paraId="01A055C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zmiany techniczne i wynalazki, które pozwoliły Europejczykom na podróże dalekomorskie;</w:t>
            </w:r>
          </w:p>
          <w:p w14:paraId="7F07FBF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297" w:type="dxa"/>
          </w:tcPr>
          <w:p w14:paraId="705983C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520467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wymienia przyczyny wielkich odkryć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geograficznych dzieląc je na: polityczne, gospodarczo-społeczne i kulturalne;</w:t>
            </w:r>
          </w:p>
          <w:p w14:paraId="323C753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wyjaśnia, w jaki sposób zmiany techniczne umożliwiły Europejczykom podróże dalekomorskie;</w:t>
            </w:r>
          </w:p>
        </w:tc>
        <w:tc>
          <w:tcPr>
            <w:tcW w:w="2277" w:type="dxa"/>
          </w:tcPr>
          <w:p w14:paraId="5468751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4662196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ocenia, czy zostały zrealizowane cele,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które stawiano przed odkrywcami;</w:t>
            </w:r>
          </w:p>
          <w:p w14:paraId="3C764B68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rFonts w:eastAsia="Times New Roman"/>
                <w:bCs/>
              </w:rPr>
              <w:t>• wyjaśnia, dlaczego Portugalczycy i Hiszpanie jako pierwsi rozpoczęli wyprawy odkrywcze;</w:t>
            </w:r>
          </w:p>
        </w:tc>
        <w:tc>
          <w:tcPr>
            <w:tcW w:w="2029" w:type="dxa"/>
          </w:tcPr>
          <w:p w14:paraId="2137A25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E5B70A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przedstawia działalność księcia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Henryka Żeglarza i jej wpływ na odkrycia Portugalczyków;</w:t>
            </w:r>
          </w:p>
          <w:p w14:paraId="44FD34A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wybrane kultury prekolumbijskie;</w:t>
            </w:r>
          </w:p>
        </w:tc>
      </w:tr>
      <w:tr w:rsidR="00D445D7" w:rsidRPr="00D445D7" w14:paraId="4C3084B7" w14:textId="77777777" w:rsidTr="00D445D7">
        <w:tc>
          <w:tcPr>
            <w:tcW w:w="1423" w:type="dxa"/>
          </w:tcPr>
          <w:p w14:paraId="42EB0447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1935" w:type="dxa"/>
          </w:tcPr>
          <w:p w14:paraId="0C83C8FC" w14:textId="2F253EE8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Kościół katolicki wobec wyzwań reformacji</w:t>
            </w:r>
          </w:p>
        </w:tc>
        <w:tc>
          <w:tcPr>
            <w:tcW w:w="2273" w:type="dxa"/>
          </w:tcPr>
          <w:p w14:paraId="36C2103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DF3D47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postanowienia soboru trydenckiego;</w:t>
            </w:r>
          </w:p>
          <w:p w14:paraId="1E2A703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formy działalności jezuitów;</w:t>
            </w:r>
          </w:p>
          <w:p w14:paraId="5D207E9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42A4798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3AD7561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postanowienia soboru trydenckiego;</w:t>
            </w:r>
          </w:p>
          <w:p w14:paraId="720E513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formy działalności jezuitów;</w:t>
            </w:r>
          </w:p>
          <w:p w14:paraId="2A4FD42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charakteryzuje działalność Świętej Inkwizycji;</w:t>
            </w:r>
          </w:p>
          <w:p w14:paraId="53899B6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wyjaśnia, co to był </w:t>
            </w:r>
            <w:r w:rsidRPr="00D445D7">
              <w:rPr>
                <w:rFonts w:eastAsia="Times New Roman"/>
                <w:bCs/>
                <w:i/>
                <w:iCs/>
                <w:sz w:val="20"/>
                <w:szCs w:val="20"/>
                <w:lang w:eastAsia="pl-PL"/>
              </w:rPr>
              <w:t>Indeks Ksiąg Zakazanych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>;</w:t>
            </w:r>
          </w:p>
        </w:tc>
        <w:tc>
          <w:tcPr>
            <w:tcW w:w="2297" w:type="dxa"/>
          </w:tcPr>
          <w:p w14:paraId="611AA43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61AB2D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dzieli postanowienia soboru trydenckiego na dotyczące doktryny wiary i reformy kleru;</w:t>
            </w:r>
          </w:p>
          <w:p w14:paraId="594C9CC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ocenia, które z nich były reakcją na zarzuty protestantów wobec Kościoła katolickiego;</w:t>
            </w:r>
          </w:p>
          <w:p w14:paraId="6B28607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charakteryzuje szkolnictwo jezuickie;</w:t>
            </w:r>
          </w:p>
        </w:tc>
        <w:tc>
          <w:tcPr>
            <w:tcW w:w="2277" w:type="dxa"/>
          </w:tcPr>
          <w:p w14:paraId="070A19C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98B27F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przedstawia rolę sztuki w propagowaniu wiary;</w:t>
            </w:r>
          </w:p>
          <w:p w14:paraId="5A898F5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charakteryzuje działalność misyjną jezuitów i ich stosunek do miejscowych kultur;</w:t>
            </w: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6A4DD20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68032C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wystrój zboru protestanckiego i kościoła katolickiego i wyjaśnia przyczyny różnic;</w:t>
            </w:r>
          </w:p>
          <w:p w14:paraId="3F2A133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jaki wpływ na inne dziedziny życia miały wyznania protestanckie np. gospodarkę;</w:t>
            </w:r>
          </w:p>
        </w:tc>
      </w:tr>
      <w:tr w:rsidR="00D445D7" w:rsidRPr="00D445D7" w14:paraId="36FB200C" w14:textId="77777777" w:rsidTr="00D445D7">
        <w:tc>
          <w:tcPr>
            <w:tcW w:w="1423" w:type="dxa"/>
            <w:tcBorders>
              <w:right w:val="nil"/>
            </w:tcBorders>
            <w:shd w:val="clear" w:color="auto" w:fill="024DA1"/>
          </w:tcPr>
          <w:p w14:paraId="755A00AE" w14:textId="77777777" w:rsidR="00D445D7" w:rsidRPr="00D445D7" w:rsidRDefault="00D445D7" w:rsidP="00D445D7">
            <w:pPr>
              <w:pStyle w:val="Akapitzlist"/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</w:pPr>
          </w:p>
        </w:tc>
        <w:tc>
          <w:tcPr>
            <w:tcW w:w="11139" w:type="dxa"/>
            <w:gridSpan w:val="5"/>
            <w:tcBorders>
              <w:right w:val="nil"/>
            </w:tcBorders>
            <w:shd w:val="clear" w:color="auto" w:fill="024DA1"/>
          </w:tcPr>
          <w:p w14:paraId="7C6048DA" w14:textId="4D0FE1E6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  <w:t>II. Rzeczpospolita w XVI stuleciu</w:t>
            </w:r>
          </w:p>
        </w:tc>
        <w:tc>
          <w:tcPr>
            <w:tcW w:w="2029" w:type="dxa"/>
            <w:tcBorders>
              <w:left w:val="nil"/>
            </w:tcBorders>
            <w:shd w:val="clear" w:color="auto" w:fill="024DA1"/>
          </w:tcPr>
          <w:p w14:paraId="14D7D460" w14:textId="77777777" w:rsidR="00D445D7" w:rsidRPr="00D445D7" w:rsidRDefault="00D445D7" w:rsidP="003D783E">
            <w:pPr>
              <w:jc w:val="center"/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</w:pPr>
          </w:p>
        </w:tc>
      </w:tr>
      <w:tr w:rsidR="00D445D7" w:rsidRPr="00D445D7" w14:paraId="39F3685C" w14:textId="77777777" w:rsidTr="00D445D7">
        <w:tc>
          <w:tcPr>
            <w:tcW w:w="1423" w:type="dxa"/>
          </w:tcPr>
          <w:p w14:paraId="582FB942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5B093689" w14:textId="18D90208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Rzeczpospolita i państwa ościenne</w:t>
            </w:r>
          </w:p>
        </w:tc>
        <w:tc>
          <w:tcPr>
            <w:tcW w:w="2273" w:type="dxa"/>
          </w:tcPr>
          <w:p w14:paraId="0B7E1F3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0080DEC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wymienia przyczyny wojny z Zakonem Krzyżackim;</w:t>
            </w:r>
          </w:p>
          <w:p w14:paraId="6AEEF83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wymienia postanowienia pokoju krakowskiego (hołd pruski);</w:t>
            </w:r>
          </w:p>
          <w:p w14:paraId="6CB54F3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pokazuje na mapie tereny Inflant i ziemie, które przypadły Polsce i Litwie po sekularyzacji Zakonu Kawalerów Mieczowych;</w:t>
            </w:r>
          </w:p>
        </w:tc>
        <w:tc>
          <w:tcPr>
            <w:tcW w:w="2357" w:type="dxa"/>
          </w:tcPr>
          <w:p w14:paraId="02ACD25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3B0D1F1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wymienia przyczyny i skutki wojny o Inflanty w XVI w.;</w:t>
            </w:r>
          </w:p>
          <w:p w14:paraId="016F12B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wymienia więzi, jakie łączyły Jagiellonów i Habsburgów;</w:t>
            </w:r>
          </w:p>
          <w:p w14:paraId="1D2D16E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przedstawia konsekwencje układu dynastycznego zawartego między Jagiellonami a Habsburgami;</w:t>
            </w:r>
          </w:p>
        </w:tc>
        <w:tc>
          <w:tcPr>
            <w:tcW w:w="2297" w:type="dxa"/>
          </w:tcPr>
          <w:p w14:paraId="65D34B8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7605F35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pokazuje na mapie obszary sporne między Jagiellonami a Turcją;</w:t>
            </w:r>
          </w:p>
          <w:p w14:paraId="5D56337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wymienia przyczyny konfliktu z Rosją;</w:t>
            </w:r>
          </w:p>
          <w:p w14:paraId="4F013FA9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 xml:space="preserve">• przedstawia znaczenie bitwy pod </w:t>
            </w:r>
            <w:proofErr w:type="spellStart"/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Orszą</w:t>
            </w:r>
            <w:proofErr w:type="spellEnd"/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;</w:t>
            </w:r>
          </w:p>
          <w:p w14:paraId="7DF411A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przedstawia wojnę o Inflanty jako element rywalizacji o wpływy nad Bałtykiem;</w:t>
            </w:r>
          </w:p>
          <w:p w14:paraId="17563D04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</w:p>
        </w:tc>
        <w:tc>
          <w:tcPr>
            <w:tcW w:w="2277" w:type="dxa"/>
          </w:tcPr>
          <w:p w14:paraId="626F73F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68C1407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 xml:space="preserve">• wyjaśnia, na czym polegał  program dominium </w:t>
            </w:r>
            <w:proofErr w:type="spellStart"/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Maris</w:t>
            </w:r>
            <w:proofErr w:type="spellEnd"/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Baltici</w:t>
            </w:r>
            <w:proofErr w:type="spellEnd"/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;</w:t>
            </w:r>
          </w:p>
          <w:p w14:paraId="58D4199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przedstawia działania ostatnich Jagiellonów (oprócz wojny o Inflanty), które miały na celu jego realizację;</w:t>
            </w:r>
          </w:p>
          <w:p w14:paraId="5BE653F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przedstawia proces inkorporacji Mazowsza do Korony;</w:t>
            </w:r>
          </w:p>
          <w:p w14:paraId="2E307869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ocenia politykę zagraniczną ostatnich Jagiellonów;</w:t>
            </w:r>
          </w:p>
        </w:tc>
        <w:tc>
          <w:tcPr>
            <w:tcW w:w="2029" w:type="dxa"/>
          </w:tcPr>
          <w:p w14:paraId="14881EC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45116879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przedstawia stosunki ostatnich Jagiellonów z Gdańskiem i rolę tego miasta w realizacji programu dominium </w:t>
            </w:r>
            <w:proofErr w:type="spellStart"/>
            <w:r w:rsidRPr="00D445D7">
              <w:rPr>
                <w:bCs/>
                <w:sz w:val="20"/>
                <w:szCs w:val="20"/>
              </w:rPr>
              <w:t>Maris</w:t>
            </w:r>
            <w:proofErr w:type="spellEnd"/>
            <w:r w:rsidRPr="00D445D7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D445D7">
              <w:rPr>
                <w:bCs/>
                <w:sz w:val="20"/>
                <w:szCs w:val="20"/>
              </w:rPr>
              <w:t>Baltici</w:t>
            </w:r>
            <w:proofErr w:type="spellEnd"/>
            <w:r w:rsidRPr="00D445D7">
              <w:rPr>
                <w:bCs/>
                <w:sz w:val="20"/>
                <w:szCs w:val="20"/>
              </w:rPr>
              <w:t>;</w:t>
            </w:r>
          </w:p>
          <w:p w14:paraId="47E1BBE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</w:p>
        </w:tc>
      </w:tr>
      <w:tr w:rsidR="00D445D7" w:rsidRPr="00D445D7" w14:paraId="4FB3ED3A" w14:textId="77777777" w:rsidTr="00D445D7">
        <w:tc>
          <w:tcPr>
            <w:tcW w:w="1423" w:type="dxa"/>
          </w:tcPr>
          <w:p w14:paraId="53112785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</w:rPr>
            </w:pPr>
          </w:p>
        </w:tc>
        <w:tc>
          <w:tcPr>
            <w:tcW w:w="1935" w:type="dxa"/>
          </w:tcPr>
          <w:p w14:paraId="49F77587" w14:textId="39E2F65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Demokracja szlachecka. Rzeczpospolita Obojga Narodów</w:t>
            </w:r>
            <w:r w:rsidRPr="00D445D7">
              <w:rPr>
                <w:rFonts w:eastAsia="Times New Roman"/>
                <w:bCs/>
                <w:lang w:eastAsia="pl-PL"/>
              </w:rPr>
              <w:t xml:space="preserve"> </w:t>
            </w:r>
          </w:p>
        </w:tc>
        <w:tc>
          <w:tcPr>
            <w:tcW w:w="2273" w:type="dxa"/>
          </w:tcPr>
          <w:p w14:paraId="3564894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6CF3E67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uprawnienia sejmu;</w:t>
            </w:r>
          </w:p>
          <w:p w14:paraId="63DE97B0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postanowienia unii lubelskiej;</w:t>
            </w:r>
          </w:p>
          <w:p w14:paraId="6D6E170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sukcesy ruchu egzekucyjnego;</w:t>
            </w:r>
          </w:p>
          <w:p w14:paraId="3376241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</w:p>
        </w:tc>
        <w:tc>
          <w:tcPr>
            <w:tcW w:w="2357" w:type="dxa"/>
          </w:tcPr>
          <w:p w14:paraId="565330D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50858192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przedstawia rozwarstwienie stanu szlacheckiego w Polsce;</w:t>
            </w:r>
          </w:p>
          <w:p w14:paraId="2CC8933C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przyczyny przekształcenia unii personalnej w unię realną;</w:t>
            </w:r>
          </w:p>
          <w:p w14:paraId="25C52C6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wyjaśnia, jaką rolę odegrała konstytucja </w:t>
            </w:r>
            <w:r w:rsidRPr="00D445D7">
              <w:rPr>
                <w:bCs/>
                <w:i/>
                <w:iCs/>
                <w:sz w:val="20"/>
                <w:szCs w:val="20"/>
              </w:rPr>
              <w:t xml:space="preserve">Nihil </w:t>
            </w:r>
            <w:proofErr w:type="spellStart"/>
            <w:r w:rsidRPr="00D445D7">
              <w:rPr>
                <w:bCs/>
                <w:i/>
                <w:iCs/>
                <w:sz w:val="20"/>
                <w:szCs w:val="20"/>
              </w:rPr>
              <w:t>novi</w:t>
            </w:r>
            <w:proofErr w:type="spellEnd"/>
            <w:r w:rsidRPr="00D445D7">
              <w:rPr>
                <w:bCs/>
                <w:sz w:val="20"/>
                <w:szCs w:val="20"/>
              </w:rPr>
              <w:t xml:space="preserve"> w procesie kształtowania się demokracji szlacheckiej;</w:t>
            </w:r>
          </w:p>
        </w:tc>
        <w:tc>
          <w:tcPr>
            <w:tcW w:w="2297" w:type="dxa"/>
          </w:tcPr>
          <w:p w14:paraId="1846445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5AB78E6C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pozycję polityczną szlachty;</w:t>
            </w:r>
          </w:p>
          <w:p w14:paraId="4EDFAB83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strukturę i sposób obradowania sejmu;</w:t>
            </w:r>
          </w:p>
          <w:p w14:paraId="75C3981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charakteryzuje problemy związane z zawarciem unii lubelskiej;</w:t>
            </w:r>
          </w:p>
        </w:tc>
        <w:tc>
          <w:tcPr>
            <w:tcW w:w="2277" w:type="dxa"/>
          </w:tcPr>
          <w:p w14:paraId="6BAF23A4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38F730B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genezę powstania szlacheckiego ruchu egzekucyjnego;</w:t>
            </w:r>
          </w:p>
          <w:p w14:paraId="7E14596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wyjaśnia, jaką rolę odegrał szlachecki ruch egzekucji praw w kształtowaniu się demokracji szlacheckiej;</w:t>
            </w:r>
          </w:p>
          <w:p w14:paraId="6DB6D9D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wyjaśnia, dlaczego ustrój Rzeczypospolitej w XVI w. nazywa się demokracją szlachecką;</w:t>
            </w:r>
          </w:p>
        </w:tc>
        <w:tc>
          <w:tcPr>
            <w:tcW w:w="2029" w:type="dxa"/>
          </w:tcPr>
          <w:p w14:paraId="1ACF54F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1EFC1F9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przedstawia pozycję i uprawnienia króla w systemie demokracji szlacheckiej;</w:t>
            </w:r>
          </w:p>
          <w:p w14:paraId="4954A7B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</w:p>
        </w:tc>
      </w:tr>
      <w:tr w:rsidR="00D445D7" w:rsidRPr="00D445D7" w14:paraId="435B774D" w14:textId="77777777" w:rsidTr="00D445D7">
        <w:tc>
          <w:tcPr>
            <w:tcW w:w="1423" w:type="dxa"/>
          </w:tcPr>
          <w:p w14:paraId="4E94FB36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1935" w:type="dxa"/>
          </w:tcPr>
          <w:p w14:paraId="44A0B5AB" w14:textId="5425F0D5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Pierwsi królowie elekcyjni </w:t>
            </w:r>
          </w:p>
        </w:tc>
        <w:tc>
          <w:tcPr>
            <w:tcW w:w="2273" w:type="dxa"/>
          </w:tcPr>
          <w:p w14:paraId="646634AA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3FFF4BE7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lastRenderedPageBreak/>
              <w:t>• wymienia postanowienia artykułów henrykowskich;</w:t>
            </w:r>
          </w:p>
          <w:p w14:paraId="400FB73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przedstawia sposób wyboru króla po śmierci Zygmunta Augusta;</w:t>
            </w:r>
          </w:p>
          <w:p w14:paraId="35F4416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wymienia przykładowych kandydatów do tronu polskiego w czasie pierwszej wolnej elekcji;</w:t>
            </w:r>
          </w:p>
          <w:p w14:paraId="767CC089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pokazuje na mapie tereny przyłączone do Rzeczypospolitej przez Stefana Batorego;</w:t>
            </w:r>
          </w:p>
        </w:tc>
        <w:tc>
          <w:tcPr>
            <w:tcW w:w="2357" w:type="dxa"/>
          </w:tcPr>
          <w:p w14:paraId="2AF33E9C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50B59D72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lastRenderedPageBreak/>
              <w:t>• przedstawia organizację wolnych elekcji po wygaśnięciu dynastii Jagiellonów;</w:t>
            </w:r>
          </w:p>
          <w:p w14:paraId="6265EFC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dokumenty, które musiał zaprzysiąc nowo wybrany władca;</w:t>
            </w:r>
          </w:p>
          <w:p w14:paraId="7BACD5E5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przyczyny i skutki wojen Stefana Batorego z Rosją;</w:t>
            </w:r>
          </w:p>
          <w:p w14:paraId="3096B74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wyprawy Stefana Batorego na Rosję;</w:t>
            </w:r>
          </w:p>
        </w:tc>
        <w:tc>
          <w:tcPr>
            <w:tcW w:w="2297" w:type="dxa"/>
          </w:tcPr>
          <w:p w14:paraId="210175F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50171211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lastRenderedPageBreak/>
              <w:t>• wyjaśnia, w jaki sposób szlachta zabezpieczyła swoje prawa przed dążeniami absolutystycznymi kandydatów do tronu polskiego;</w:t>
            </w:r>
          </w:p>
          <w:p w14:paraId="201CFCC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cele polityki zagranicznej Stefana Batorego i ocenia ich realizację;</w:t>
            </w:r>
          </w:p>
          <w:p w14:paraId="1319452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4B7E456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463A4E2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charakteryzuje elekcję Henryka Walezego;</w:t>
            </w:r>
          </w:p>
          <w:p w14:paraId="45D4E2B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związki między polityką wewnętrzną Stefana Batorego (sądy, wojsko) a polityką zagraniczną;</w:t>
            </w:r>
          </w:p>
          <w:p w14:paraId="130986C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</w:tcPr>
          <w:p w14:paraId="6F8552E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8C9EEA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przedstawia stosunki Stefana Batorego z Gdańskiem;</w:t>
            </w:r>
          </w:p>
          <w:p w14:paraId="25D5B0B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rolę Jana Zamoyskiego u boku Stefana Batorego;</w:t>
            </w:r>
          </w:p>
          <w:p w14:paraId="11E96F3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4B7ECD0C" w14:textId="77777777" w:rsidTr="00D445D7">
        <w:tc>
          <w:tcPr>
            <w:tcW w:w="1423" w:type="dxa"/>
          </w:tcPr>
          <w:p w14:paraId="049C8519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</w:rPr>
            </w:pPr>
          </w:p>
        </w:tc>
        <w:tc>
          <w:tcPr>
            <w:tcW w:w="1935" w:type="dxa"/>
          </w:tcPr>
          <w:p w14:paraId="26FCB046" w14:textId="00A4884F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Rzeczpospolita Obojga Narodów – narody i religie, g</w:t>
            </w:r>
            <w:r w:rsidRPr="00D445D7">
              <w:rPr>
                <w:rFonts w:cs="Times New Roman"/>
                <w:bCs/>
                <w:sz w:val="20"/>
                <w:szCs w:val="20"/>
              </w:rPr>
              <w:t>ospodarka Rzeczypospolitej Obojga Narodów</w:t>
            </w:r>
          </w:p>
        </w:tc>
        <w:tc>
          <w:tcPr>
            <w:tcW w:w="2273" w:type="dxa"/>
          </w:tcPr>
          <w:p w14:paraId="4703251A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EB32EB6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przyczyny reformacji w Rzeczypospolitej;</w:t>
            </w:r>
          </w:p>
          <w:p w14:paraId="1B13D4E9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 xml:space="preserve">• wymienia wyznania protestanckie, które stały się popularne </w:t>
            </w:r>
            <w:r w:rsidRPr="00D445D7">
              <w:rPr>
                <w:bCs/>
              </w:rPr>
              <w:lastRenderedPageBreak/>
              <w:t>wśród społeczeństwa Rzeczypospolitej;</w:t>
            </w:r>
          </w:p>
          <w:p w14:paraId="62DBAB7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przykładowe narody zamieszkujące Rzeczpospolitą w XVI w.;</w:t>
            </w:r>
          </w:p>
          <w:p w14:paraId="204EA0C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najważniejsze postanowienie konfederacji warszawskiej;</w:t>
            </w:r>
          </w:p>
        </w:tc>
        <w:tc>
          <w:tcPr>
            <w:tcW w:w="2357" w:type="dxa"/>
          </w:tcPr>
          <w:p w14:paraId="037A6E8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0AEFC78E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strukturę społeczną, etniczną i wyznaniową Rzeczypospolitej w XVI w.;</w:t>
            </w:r>
          </w:p>
          <w:p w14:paraId="2BC74C22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wskazuje na związki między grupą etniczną a wyznaniem;</w:t>
            </w:r>
          </w:p>
          <w:p w14:paraId="17C07B0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lastRenderedPageBreak/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postanowienia konfederacji warszawskiej;</w:t>
            </w:r>
          </w:p>
        </w:tc>
        <w:tc>
          <w:tcPr>
            <w:tcW w:w="2297" w:type="dxa"/>
          </w:tcPr>
          <w:p w14:paraId="4E3BE09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A237A5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grupy społeczne, które przyjęły luteranizm i te, które przyjęły kalwinizm;</w:t>
            </w:r>
          </w:p>
          <w:p w14:paraId="6E1916A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wyjaśnia, na czym polegała wyjątkowość konfederacji warszawskiej na tle stosunków religijnych w Europie;</w:t>
            </w:r>
          </w:p>
          <w:p w14:paraId="5386BD3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277" w:type="dxa"/>
          </w:tcPr>
          <w:p w14:paraId="7316AC6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7E0735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sytuację demograficzną w Rzeczypospolitej w XVI w.;</w:t>
            </w:r>
          </w:p>
          <w:p w14:paraId="08B6742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wyjaśnia, które wyznania protestanckie cieszyły się popularnością w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poszczególnych grupach społeczeństwa Rzeczypospolitej;</w:t>
            </w:r>
          </w:p>
          <w:p w14:paraId="5A92CCF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arianie nie byli popularni wśród szlachty;</w:t>
            </w:r>
          </w:p>
          <w:p w14:paraId="4CCD0C0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</w:tcPr>
          <w:p w14:paraId="715401AC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ED1111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uzasadnia, stwierdzenie, że Rzeczpospolita była państwem bez stosów, przywołując różnorodne argumenty;</w:t>
            </w:r>
          </w:p>
          <w:p w14:paraId="758A08C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7791AD21" w14:textId="77777777" w:rsidTr="00D445D7">
        <w:tc>
          <w:tcPr>
            <w:tcW w:w="1423" w:type="dxa"/>
          </w:tcPr>
          <w:p w14:paraId="4BDD56F0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</w:rPr>
            </w:pPr>
          </w:p>
        </w:tc>
        <w:tc>
          <w:tcPr>
            <w:tcW w:w="1935" w:type="dxa"/>
          </w:tcPr>
          <w:p w14:paraId="501DFDA7" w14:textId="03AAD5EB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Kultura złotego wieku</w:t>
            </w:r>
            <w:r w:rsidRPr="00D445D7">
              <w:rPr>
                <w:rFonts w:eastAsia="Times New Roman"/>
                <w:bCs/>
                <w:lang w:eastAsia="pl-PL"/>
              </w:rPr>
              <w:t xml:space="preserve"> </w:t>
            </w:r>
          </w:p>
        </w:tc>
        <w:tc>
          <w:tcPr>
            <w:tcW w:w="2273" w:type="dxa"/>
          </w:tcPr>
          <w:p w14:paraId="2998DDB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87F6EF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wymienia cechy architektury renesansowej w Polsce oraz przykładowe zabytki;</w:t>
            </w:r>
          </w:p>
          <w:p w14:paraId="7BD16C6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przykładowych pisarzy odrodzenia w Polsce i ich dzieła;</w:t>
            </w:r>
          </w:p>
          <w:p w14:paraId="2C3951E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357" w:type="dxa"/>
          </w:tcPr>
          <w:p w14:paraId="2E07459C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8064AD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wymienia cechy sztuki renesansowej w Polsce oraz przykładowe zabytki;</w:t>
            </w:r>
          </w:p>
          <w:p w14:paraId="5471D36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rozpoznaje budowle renesansowe;</w:t>
            </w:r>
          </w:p>
          <w:p w14:paraId="2DC8D4B7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rolę Krakowa jako ośrodka kulturowego i naukowego;</w:t>
            </w:r>
          </w:p>
          <w:p w14:paraId="0C953B5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297" w:type="dxa"/>
          </w:tcPr>
          <w:p w14:paraId="5412175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Uczeń:</w:t>
            </w:r>
          </w:p>
          <w:p w14:paraId="5515B720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rolę mecenatu królewskiego i magnackiego w rozwoju kultury polskiego odrodzenia;</w:t>
            </w:r>
          </w:p>
          <w:p w14:paraId="3D1F16A6" w14:textId="77777777" w:rsidR="00D445D7" w:rsidRPr="00D445D7" w:rsidRDefault="00D445D7" w:rsidP="003D783E">
            <w:pPr>
              <w:rPr>
                <w:rFonts w:eastAsia="Times New Roman"/>
                <w:bCs/>
              </w:rPr>
            </w:pPr>
            <w:r w:rsidRPr="00D445D7">
              <w:rPr>
                <w:rFonts w:eastAsia="Times New Roman"/>
                <w:bCs/>
              </w:rPr>
              <w:t>• porównuje poglądy na państwo i społeczeństwo Andrzeja Frycza Modrzewskiego, Stanisława Orzechowskiego;</w:t>
            </w:r>
          </w:p>
          <w:p w14:paraId="6CB4B7D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</w:p>
        </w:tc>
        <w:tc>
          <w:tcPr>
            <w:tcW w:w="2277" w:type="dxa"/>
          </w:tcPr>
          <w:p w14:paraId="6BFDB5A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F2DCB82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charakteryzuje czynniki, które sprzyjały rozwojowi humanizmu i renesansu na ziemiach Rzeczypospolitej;</w:t>
            </w:r>
          </w:p>
          <w:p w14:paraId="1AE53B5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ocenia rolę fundacji Zamościa Jana Zamoyskiego w rozwoju kultury w Rzeczypospolitej w epoce odrodzenia;</w:t>
            </w: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6721DE2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95479C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wkład protestantów w rozwój kultury polskiej epoki renesansu;</w:t>
            </w:r>
          </w:p>
          <w:p w14:paraId="58D17C1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przykładowych twórców i zabytki związane z kręgiem protestanckim;</w:t>
            </w:r>
          </w:p>
        </w:tc>
      </w:tr>
      <w:tr w:rsidR="00D445D7" w:rsidRPr="00D445D7" w14:paraId="2099A589" w14:textId="77777777" w:rsidTr="00DA1024">
        <w:tc>
          <w:tcPr>
            <w:tcW w:w="12562" w:type="dxa"/>
            <w:gridSpan w:val="6"/>
            <w:tcBorders>
              <w:right w:val="nil"/>
            </w:tcBorders>
            <w:shd w:val="clear" w:color="auto" w:fill="024DA1"/>
          </w:tcPr>
          <w:p w14:paraId="2AABCF17" w14:textId="055D025E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lastRenderedPageBreak/>
              <w:t>III. Europa w XVII wieku</w:t>
            </w:r>
          </w:p>
        </w:tc>
        <w:tc>
          <w:tcPr>
            <w:tcW w:w="2029" w:type="dxa"/>
            <w:tcBorders>
              <w:left w:val="nil"/>
            </w:tcBorders>
            <w:shd w:val="clear" w:color="auto" w:fill="024DA1"/>
          </w:tcPr>
          <w:p w14:paraId="1C3461D3" w14:textId="77777777" w:rsidR="00D445D7" w:rsidRPr="00D445D7" w:rsidRDefault="00D445D7" w:rsidP="003D783E">
            <w:pPr>
              <w:jc w:val="center"/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</w:pPr>
          </w:p>
        </w:tc>
      </w:tr>
      <w:tr w:rsidR="00D445D7" w:rsidRPr="00D445D7" w14:paraId="7080E05D" w14:textId="77777777" w:rsidTr="00D445D7">
        <w:tc>
          <w:tcPr>
            <w:tcW w:w="1423" w:type="dxa"/>
          </w:tcPr>
          <w:p w14:paraId="2E200C79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41702FFE" w14:textId="4CBA9CD9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„Państwo to ja”. Absolutyzm francuski</w:t>
            </w:r>
          </w:p>
        </w:tc>
        <w:tc>
          <w:tcPr>
            <w:tcW w:w="2273" w:type="dxa"/>
          </w:tcPr>
          <w:p w14:paraId="07EDF81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F537BD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kompetencje monarchy;</w:t>
            </w:r>
          </w:p>
          <w:p w14:paraId="50C3FAF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definiuje pojęcie racja stanu;</w:t>
            </w:r>
          </w:p>
          <w:p w14:paraId="097FD79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087E40A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E83121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czynniki, które utrudniały centralizacje władzy we Francji;</w:t>
            </w:r>
          </w:p>
          <w:p w14:paraId="355B05B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wyjaśnia, na kim opierał się monarcha wprowadzając absolutyzm;</w:t>
            </w:r>
          </w:p>
          <w:p w14:paraId="7FF7A21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297" w:type="dxa"/>
          </w:tcPr>
          <w:p w14:paraId="5A1206F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0A173E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wymienia działania podejmowane w celu centralizacji władzy i ujednolicenia państwa francuskiego;</w:t>
            </w:r>
          </w:p>
          <w:p w14:paraId="4CE8B77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rolę Wersalu;</w:t>
            </w:r>
          </w:p>
        </w:tc>
        <w:tc>
          <w:tcPr>
            <w:tcW w:w="2277" w:type="dxa"/>
          </w:tcPr>
          <w:p w14:paraId="16D339C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05D7684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pozycję monarchy w monarchii absolutnej;</w:t>
            </w:r>
          </w:p>
          <w:p w14:paraId="5C988842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charakteryzuje znaczenie Wersalu jako symbolu absolutyzmu francuskiego;</w:t>
            </w:r>
          </w:p>
          <w:p w14:paraId="62B031C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</w:tcPr>
          <w:p w14:paraId="1C737FE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5FEB97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oddziaływanie dworu w Wersalu na inne dwory europejskie;</w:t>
            </w:r>
          </w:p>
          <w:p w14:paraId="681E611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w jaki sposób polityka Jean-Baptiste Colberta przyczyniła się do wzmocnienia Francji;</w:t>
            </w:r>
          </w:p>
        </w:tc>
      </w:tr>
      <w:tr w:rsidR="00D445D7" w:rsidRPr="00D445D7" w14:paraId="5E96040A" w14:textId="77777777" w:rsidTr="00D445D7">
        <w:tc>
          <w:tcPr>
            <w:tcW w:w="1423" w:type="dxa"/>
          </w:tcPr>
          <w:p w14:paraId="5DCBD74C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1B2C4487" w14:textId="1E8B370E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Rewolucja i triumf monarchii parlamentarnej w Anglii</w:t>
            </w:r>
          </w:p>
        </w:tc>
        <w:tc>
          <w:tcPr>
            <w:tcW w:w="2273" w:type="dxa"/>
          </w:tcPr>
          <w:p w14:paraId="0C4DA28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96099F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rewolucji w Anglii;</w:t>
            </w:r>
          </w:p>
          <w:p w14:paraId="2A00584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skutki chwalebnej rewolucji;</w:t>
            </w:r>
          </w:p>
          <w:p w14:paraId="6A48503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wymienia dokumenty, które ukształtowały ustrój w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Anglii na przełomie XVII/XVIII w.;</w:t>
            </w:r>
          </w:p>
          <w:p w14:paraId="7FFB1621" w14:textId="49BC0FF2" w:rsidR="00D445D7" w:rsidRPr="00D445D7" w:rsidRDefault="00D445D7" w:rsidP="00047861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cechy monarchii parlamentarnej w Anglii na przełomie XVII i XVIII w.;</w:t>
            </w:r>
          </w:p>
        </w:tc>
        <w:tc>
          <w:tcPr>
            <w:tcW w:w="2357" w:type="dxa"/>
          </w:tcPr>
          <w:p w14:paraId="5E8CF762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0FB4D2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zmiany, które zaszły w Anglii w wyniku wojny domowej;</w:t>
            </w:r>
          </w:p>
          <w:p w14:paraId="23CAE5B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chwalebnej rewolucji;</w:t>
            </w:r>
          </w:p>
          <w:p w14:paraId="39DBB1E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wymienia cechy monarchii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parlamentarnej w Anglii na przełomie XVII i XVIII w.;</w:t>
            </w:r>
          </w:p>
          <w:p w14:paraId="45823CC1" w14:textId="496BDAF7" w:rsidR="00D445D7" w:rsidRPr="00D445D7" w:rsidRDefault="00D445D7" w:rsidP="00047861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uprawnienia monarchy we Francji i w Anglii w końcu XVII w.;</w:t>
            </w:r>
          </w:p>
        </w:tc>
        <w:tc>
          <w:tcPr>
            <w:tcW w:w="2297" w:type="dxa"/>
          </w:tcPr>
          <w:p w14:paraId="30619EC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C149933" w14:textId="77777777" w:rsidR="00D445D7" w:rsidRPr="00D445D7" w:rsidRDefault="00D445D7" w:rsidP="003D783E">
            <w:pPr>
              <w:suppressAutoHyphens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stosunki pierwszych Stuartów z parlamentem i wyjaśnia przyczyny konfliktów;</w:t>
            </w:r>
          </w:p>
          <w:p w14:paraId="2D4604C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rolę Olivera Cromwella po rewolucji angielskiej;</w:t>
            </w:r>
          </w:p>
          <w:p w14:paraId="7231480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przedstawia pozycję i uprawnienia parlamentu w Anglii na przełomie XVII i XVIII w.;</w:t>
            </w:r>
          </w:p>
          <w:p w14:paraId="67A57EFF" w14:textId="77777777" w:rsidR="00D445D7" w:rsidRPr="00D445D7" w:rsidRDefault="00D445D7" w:rsidP="003D783E">
            <w:pPr>
              <w:suppressAutoHyphens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5305F50C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696A33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rolę Olivera Cromwella w trakcie rewolucji angielskiej;</w:t>
            </w:r>
          </w:p>
          <w:p w14:paraId="7C00C80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przedstawia pozycję i uprawnienia króla w Anglii i wzajemne relacje króla i parlamentu na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przełomie XVII i XVIII w.;</w:t>
            </w:r>
          </w:p>
          <w:p w14:paraId="45078EB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zasady ustrojowe panujące we Francji i w Anglii w XVII w.;</w:t>
            </w:r>
          </w:p>
        </w:tc>
        <w:tc>
          <w:tcPr>
            <w:tcW w:w="2029" w:type="dxa"/>
          </w:tcPr>
          <w:p w14:paraId="4DFABCD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72BBDC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sformułowanie, że w Anglii król panuje a nie rządzi;</w:t>
            </w:r>
          </w:p>
          <w:p w14:paraId="541C592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porównuje pozycję i uprawnienia parlamentu angielskiego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(przełom XVII i XVIII w.) i sejmu polskiego (koniec XVI w.);</w:t>
            </w:r>
          </w:p>
        </w:tc>
      </w:tr>
      <w:tr w:rsidR="00D445D7" w:rsidRPr="00D445D7" w14:paraId="3E1C6BFF" w14:textId="77777777" w:rsidTr="00D445D7">
        <w:tc>
          <w:tcPr>
            <w:tcW w:w="1423" w:type="dxa"/>
          </w:tcPr>
          <w:p w14:paraId="175C69FA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3C25D4AA" w14:textId="700F55D3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Wojna trzydziestoletnia. Rywalizacja mocarstw w XVII w.</w:t>
            </w:r>
          </w:p>
        </w:tc>
        <w:tc>
          <w:tcPr>
            <w:tcW w:w="2273" w:type="dxa"/>
          </w:tcPr>
          <w:p w14:paraId="125C603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CE3EB6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przyczyny wojny trzydziestoletniej;</w:t>
            </w:r>
          </w:p>
          <w:p w14:paraId="4EC9DA6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zmiany terytorialne, które zaszły na mocy pokoju westfalskiego;</w:t>
            </w:r>
          </w:p>
        </w:tc>
        <w:tc>
          <w:tcPr>
            <w:tcW w:w="2357" w:type="dxa"/>
          </w:tcPr>
          <w:p w14:paraId="30CD80E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6D7210B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przyczyny wojny trzydziestoletniej;</w:t>
            </w:r>
          </w:p>
          <w:p w14:paraId="161B77E5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obozy walczące w wojnie trzydziestoletniej;</w:t>
            </w:r>
          </w:p>
          <w:p w14:paraId="36D337F3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wyjaśnia, dlaczego Francja przyłączyła się do wojny trzydziestoletniej po stronie protestantów;</w:t>
            </w:r>
          </w:p>
          <w:p w14:paraId="6016421D" w14:textId="77777777" w:rsidR="00D445D7" w:rsidRPr="00D445D7" w:rsidRDefault="00D445D7" w:rsidP="003D783E">
            <w:pPr>
              <w:suppressAutoHyphens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50F32E6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C47CD0F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skutki wojny trzydziestoletniej, dzieląc je na religijne, ustrojowe i polityczne;</w:t>
            </w:r>
          </w:p>
          <w:p w14:paraId="09926F4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układ sił w Europie po wojnie trzydziestoletniej;</w:t>
            </w:r>
          </w:p>
          <w:p w14:paraId="51C48EF3" w14:textId="77777777" w:rsidR="00D445D7" w:rsidRPr="00D445D7" w:rsidRDefault="00D445D7" w:rsidP="003D783E">
            <w:pPr>
              <w:suppressAutoHyphens/>
              <w:rPr>
                <w:bCs/>
              </w:rPr>
            </w:pPr>
          </w:p>
        </w:tc>
        <w:tc>
          <w:tcPr>
            <w:tcW w:w="2277" w:type="dxa"/>
          </w:tcPr>
          <w:p w14:paraId="7CACE00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F1B985B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przedstawia, w jaki sposób wojna dotknęła ludność cywilną;</w:t>
            </w:r>
          </w:p>
          <w:p w14:paraId="30B0A1DE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charakteryzuje politykę zagraniczną Francji w XVII w.;</w:t>
            </w:r>
          </w:p>
          <w:p w14:paraId="033E8E1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</w:tcPr>
          <w:p w14:paraId="11DD533C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2CEE09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związki pomiędzy przyczynami religijnymi, politycznymi i gospodarczymi wojny trzydziestoletniej;</w:t>
            </w:r>
          </w:p>
          <w:p w14:paraId="058AEFC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znaczenie bitwy pod Białą Górą dla Czechów;</w:t>
            </w:r>
          </w:p>
        </w:tc>
      </w:tr>
      <w:tr w:rsidR="00D445D7" w:rsidRPr="00D445D7" w14:paraId="72255BBA" w14:textId="77777777" w:rsidTr="005F1B32">
        <w:tc>
          <w:tcPr>
            <w:tcW w:w="12562" w:type="dxa"/>
            <w:gridSpan w:val="6"/>
            <w:tcBorders>
              <w:right w:val="nil"/>
            </w:tcBorders>
            <w:shd w:val="clear" w:color="auto" w:fill="024DA1"/>
          </w:tcPr>
          <w:p w14:paraId="1E779E86" w14:textId="4F5A6C11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IV. Rzeczpospolita w dobie wojen XVII w.</w:t>
            </w:r>
          </w:p>
        </w:tc>
        <w:tc>
          <w:tcPr>
            <w:tcW w:w="2029" w:type="dxa"/>
            <w:tcBorders>
              <w:left w:val="nil"/>
            </w:tcBorders>
            <w:shd w:val="clear" w:color="auto" w:fill="024DA1"/>
          </w:tcPr>
          <w:p w14:paraId="6E093439" w14:textId="77777777" w:rsidR="00D445D7" w:rsidRPr="00D445D7" w:rsidRDefault="00D445D7" w:rsidP="003D783E">
            <w:pPr>
              <w:jc w:val="center"/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</w:pPr>
          </w:p>
        </w:tc>
      </w:tr>
      <w:tr w:rsidR="00D445D7" w:rsidRPr="00D445D7" w14:paraId="2D595EAF" w14:textId="77777777" w:rsidTr="00D445D7">
        <w:tc>
          <w:tcPr>
            <w:tcW w:w="1423" w:type="dxa"/>
          </w:tcPr>
          <w:p w14:paraId="4F0075F2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7569843E" w14:textId="5F9AC18F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Kozacy, Moskwa i Rzeczpospolita w II poł. XVII w.</w:t>
            </w:r>
          </w:p>
        </w:tc>
        <w:tc>
          <w:tcPr>
            <w:tcW w:w="2273" w:type="dxa"/>
          </w:tcPr>
          <w:p w14:paraId="6C033BA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3145CB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zasięg powstania Chmielnickiego i najważniejsze bitwy;</w:t>
            </w:r>
          </w:p>
          <w:p w14:paraId="4F34E93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zmiany terytorialne po wojnie z Rosją w II poł. XVII w.;</w:t>
            </w:r>
          </w:p>
          <w:p w14:paraId="3BE3A09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2693E6B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306E6F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powstania Chmielnickiego;</w:t>
            </w:r>
          </w:p>
          <w:p w14:paraId="0AD7DF4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wojny z Rosją w II poł. XVII w.;</w:t>
            </w:r>
          </w:p>
          <w:p w14:paraId="169CCA09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17FF73B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3E061E86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różnorodność konfliktów na Ukrainie i wskazuje na ich  związek z wybuchem powstania Chmielnickiego;</w:t>
            </w:r>
          </w:p>
          <w:p w14:paraId="0BCDD0A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wymienia postanowienia ugód z Kozakami i wyjaśnia, co było przyczyną zmian warunków;</w:t>
            </w:r>
          </w:p>
        </w:tc>
        <w:tc>
          <w:tcPr>
            <w:tcW w:w="2277" w:type="dxa"/>
          </w:tcPr>
          <w:p w14:paraId="71C94AB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24417FC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ocenia, która z ugód dawała największe uprawnienia ludności ruskiej i jakie były szanse na ich realizację;</w:t>
            </w:r>
          </w:p>
          <w:p w14:paraId="1958FFB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ocenia skutki wojen z Rosją dla Rzeczypospolitej;</w:t>
            </w:r>
          </w:p>
        </w:tc>
        <w:tc>
          <w:tcPr>
            <w:tcW w:w="2029" w:type="dxa"/>
          </w:tcPr>
          <w:p w14:paraId="065772F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3E232E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w jakich okolicznościach powrócono do koncepcji Rzeczypospolitej Trojga Narodów;</w:t>
            </w:r>
          </w:p>
          <w:p w14:paraId="77C7216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60FD241D" w14:textId="77777777" w:rsidTr="00D445D7">
        <w:tc>
          <w:tcPr>
            <w:tcW w:w="1423" w:type="dxa"/>
          </w:tcPr>
          <w:p w14:paraId="713F8A6F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58923990" w14:textId="5FB9AD70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Rzeczpospolita i Szwecja: potop</w:t>
            </w:r>
          </w:p>
        </w:tc>
        <w:tc>
          <w:tcPr>
            <w:tcW w:w="2273" w:type="dxa"/>
          </w:tcPr>
          <w:p w14:paraId="7CB728EB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9A9B6E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zasięg potopu szwedzkiego i miejsca najważniejszych bitew;</w:t>
            </w:r>
          </w:p>
          <w:p w14:paraId="1ED9CB2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potopu szwedzkiego;</w:t>
            </w:r>
          </w:p>
          <w:p w14:paraId="245362D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wymienia postanowienia pokoju w Oliwie;</w:t>
            </w:r>
          </w:p>
          <w:p w14:paraId="2E03E3D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6648941B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0966CA5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postawy szlachty wobec Szwedów w czasie potopu szwedzkiego;</w:t>
            </w:r>
          </w:p>
          <w:p w14:paraId="476C5E9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sojuszników polskich w trakcie potopu szwedzkiego;</w:t>
            </w:r>
          </w:p>
          <w:p w14:paraId="2375A68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7382D43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7D15661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przedstawia postanowienia układu w </w:t>
            </w:r>
            <w:proofErr w:type="spellStart"/>
            <w:r w:rsidRPr="00D445D7">
              <w:rPr>
                <w:rFonts w:eastAsia="Times New Roman"/>
                <w:bCs/>
                <w:lang w:eastAsia="pl-PL"/>
              </w:rPr>
              <w:t>Radnot</w:t>
            </w:r>
            <w:proofErr w:type="spellEnd"/>
            <w:r w:rsidRPr="00D445D7">
              <w:rPr>
                <w:rFonts w:eastAsia="Times New Roman"/>
                <w:bCs/>
                <w:lang w:eastAsia="pl-PL"/>
              </w:rPr>
              <w:t>;</w:t>
            </w:r>
          </w:p>
          <w:p w14:paraId="38FADEF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przedstawia okoliczności podpisania i postanowienia traktatów </w:t>
            </w:r>
            <w:proofErr w:type="spellStart"/>
            <w:r w:rsidRPr="00D445D7">
              <w:rPr>
                <w:rFonts w:eastAsia="Times New Roman"/>
                <w:bCs/>
                <w:lang w:eastAsia="pl-PL"/>
              </w:rPr>
              <w:t>welawsko</w:t>
            </w:r>
            <w:proofErr w:type="spellEnd"/>
            <w:r w:rsidRPr="00D445D7">
              <w:rPr>
                <w:rFonts w:eastAsia="Times New Roman"/>
                <w:bCs/>
                <w:lang w:eastAsia="pl-PL"/>
              </w:rPr>
              <w:t>-bydgoskich;</w:t>
            </w:r>
          </w:p>
          <w:p w14:paraId="0B489CC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7BB21E4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7B3F9FC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ocenia skutki wojen ze Szwedami  dla Rzeczypospolitej biorąc pod uwagę kwestie polityczne, gospodarcze i kulturalne;</w:t>
            </w:r>
          </w:p>
          <w:p w14:paraId="52E121A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ocenia, jakie zagrożenie mogła stanowić dla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Rzeczypospolitej niezależność Prus Książęcych;</w:t>
            </w:r>
          </w:p>
        </w:tc>
        <w:tc>
          <w:tcPr>
            <w:tcW w:w="2029" w:type="dxa"/>
          </w:tcPr>
          <w:p w14:paraId="21D502D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03DA158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postępowanie wobec Szwedów Janusza Radziwiłła i Stefana Czarnieckiego;</w:t>
            </w:r>
          </w:p>
          <w:p w14:paraId="60776F7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ocenia, przez kogo Janusz Radziwiłł może być uważany za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patriotę, a przez kogo za zdrajcę;</w:t>
            </w:r>
          </w:p>
        </w:tc>
      </w:tr>
      <w:tr w:rsidR="00D445D7" w:rsidRPr="00D445D7" w14:paraId="4BA27C31" w14:textId="77777777" w:rsidTr="00D445D7">
        <w:tc>
          <w:tcPr>
            <w:tcW w:w="1423" w:type="dxa"/>
          </w:tcPr>
          <w:p w14:paraId="24548530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6A5F6997" w14:textId="2DAEC1FB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Rzeczpospolita i imperium osmańskie. Wiktoria wiedeńska</w:t>
            </w:r>
          </w:p>
        </w:tc>
        <w:tc>
          <w:tcPr>
            <w:tcW w:w="2273" w:type="dxa"/>
          </w:tcPr>
          <w:p w14:paraId="6962A5C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87E16D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pokazuje na mapie obszary zajęte przez Imperium Osmańskie;</w:t>
            </w:r>
          </w:p>
          <w:p w14:paraId="683FDAC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pokazuje na mapie miejsca bitew z Turkami w II poł. XVII w.;</w:t>
            </w:r>
          </w:p>
          <w:p w14:paraId="74B8CA7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703D71E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047B03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przyczyny wojen z Turcją w II poł. XVII w.;</w:t>
            </w:r>
          </w:p>
          <w:p w14:paraId="59400D3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zmiany terytorialne po wojnach z Turcją w II poł. XVII w. (traktat w Buczaczu, rozejm w Żurawnie, pokój w Karłowicach);</w:t>
            </w:r>
          </w:p>
        </w:tc>
        <w:tc>
          <w:tcPr>
            <w:tcW w:w="2297" w:type="dxa"/>
          </w:tcPr>
          <w:p w14:paraId="0947CBA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25C914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porównuje postanowienia traktatu w Buczaczu i rozejmu w Żurawnie;</w:t>
            </w:r>
          </w:p>
          <w:p w14:paraId="543DE878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znaczenie wiktorii wiedeńskiej;</w:t>
            </w:r>
          </w:p>
          <w:p w14:paraId="660C2CB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7C1C629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7FFFDB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postawy Tatarów zamieszkujących Rzeczpospolitą w czasie wojen z Turcją;</w:t>
            </w:r>
          </w:p>
          <w:p w14:paraId="62B5703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ocenia, czy wiktoria wiedeńska przyniosła efekty proporcjonalne do odniesionego zwycięstwa;</w:t>
            </w:r>
          </w:p>
        </w:tc>
        <w:tc>
          <w:tcPr>
            <w:tcW w:w="2029" w:type="dxa"/>
          </w:tcPr>
          <w:p w14:paraId="659E7E7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C66739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daje przykłady przedstawiania wiktorii wiedeńskiej w literaturze i sztuce;</w:t>
            </w:r>
          </w:p>
          <w:p w14:paraId="516C87C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2B26051D" w14:textId="77777777" w:rsidTr="00D445D7">
        <w:tc>
          <w:tcPr>
            <w:tcW w:w="1423" w:type="dxa"/>
          </w:tcPr>
          <w:p w14:paraId="11894D3D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338350E6" w14:textId="59865575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Rzeczpospolita w XVII w. – kryzys państwa</w:t>
            </w:r>
          </w:p>
        </w:tc>
        <w:tc>
          <w:tcPr>
            <w:tcW w:w="2273" w:type="dxa"/>
          </w:tcPr>
          <w:p w14:paraId="4FC34D0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26E548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przykładowe skutki gospodarczo-społeczne wojen XVII-wiecznych dla Rzeczypospolitej;</w:t>
            </w:r>
          </w:p>
          <w:p w14:paraId="2DAE13E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wymienia przykładowe reformy ustrojowe proponowane przez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królów z dynastii Wazów;</w:t>
            </w:r>
          </w:p>
        </w:tc>
        <w:tc>
          <w:tcPr>
            <w:tcW w:w="2357" w:type="dxa"/>
          </w:tcPr>
          <w:p w14:paraId="0A3ED36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741A0C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charakteryzuje sytuację majątkową magnaterii;</w:t>
            </w:r>
          </w:p>
          <w:p w14:paraId="1BC234F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funkcjonowanie sejmu walnego w XVII w. i wyjaśnia, co utrudniało przyjmowanie konstytucji;</w:t>
            </w:r>
          </w:p>
          <w:p w14:paraId="0476711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4EDD9A9B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68113F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reakcję szlachty na reformy ustrojowe proponowane przez Wazów;</w:t>
            </w:r>
          </w:p>
          <w:p w14:paraId="40E699AE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 xml:space="preserve">• wymienia czynniki, które przyczyniły się do wzrostu pozycji </w:t>
            </w:r>
            <w:r w:rsidRPr="00D445D7">
              <w:rPr>
                <w:bCs/>
              </w:rPr>
              <w:lastRenderedPageBreak/>
              <w:t>magnaterii w Rzeczypospolitej;</w:t>
            </w:r>
          </w:p>
          <w:p w14:paraId="69A28A9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zawarcia i postanowienia unii brzeskiej;</w:t>
            </w:r>
          </w:p>
          <w:p w14:paraId="1BABAFA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247E699E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0A6A4F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jak wojny XVII w. prowadzone przez Rzeczpospolitą wpłynęły na sytuację religijną w państwie;</w:t>
            </w:r>
          </w:p>
          <w:p w14:paraId="34139E6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ocenia, czy w II poł. XVII w. możemy mówić o oligarchii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magnackiej jako formie ustroju Rzeczypospolitej;</w:t>
            </w:r>
          </w:p>
          <w:p w14:paraId="6FAFB25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zależności między demograficznymi i gospodarczymi  skutkami wojen XVII-wiecznych dla Rzeczypospolitej, uwzględnia również kontekst europejski;</w:t>
            </w:r>
          </w:p>
        </w:tc>
        <w:tc>
          <w:tcPr>
            <w:tcW w:w="2029" w:type="dxa"/>
          </w:tcPr>
          <w:p w14:paraId="425ADD2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2E1DCC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czy Piotr Skarga mógł wspierać i w jaki sposób projekty reform ustrojowych Zygmunta III Wazy;</w:t>
            </w:r>
          </w:p>
          <w:p w14:paraId="1DDFBB6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3F312E26" w14:textId="77777777" w:rsidTr="00D445D7">
        <w:tc>
          <w:tcPr>
            <w:tcW w:w="1423" w:type="dxa"/>
          </w:tcPr>
          <w:p w14:paraId="4448FE89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6C9EEC12" w14:textId="5B64C791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Kultura Rzeczypospolitej w XVII w.</w:t>
            </w:r>
          </w:p>
        </w:tc>
        <w:tc>
          <w:tcPr>
            <w:tcW w:w="2273" w:type="dxa"/>
          </w:tcPr>
          <w:p w14:paraId="27D353C5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1416F5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cechy architektury baroku i podaje przykładowe zabytki z terenu Rzeczypospolitej;</w:t>
            </w:r>
          </w:p>
          <w:p w14:paraId="7658BD4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wymienia cechy sarmatyzmu;</w:t>
            </w:r>
          </w:p>
        </w:tc>
        <w:tc>
          <w:tcPr>
            <w:tcW w:w="2357" w:type="dxa"/>
          </w:tcPr>
          <w:p w14:paraId="4562765B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D635CF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cechy sztuki baroku i podaje przykładowe zabytki z terenów Rzeczypospolitej;</w:t>
            </w:r>
          </w:p>
          <w:p w14:paraId="17F3779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rozpoznaje budowle barokowe z terenów Rzeczypospolitej;</w:t>
            </w:r>
          </w:p>
          <w:p w14:paraId="72404E8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gatunki literackie, które rozwinęły się w epoce baroku i przykładowych twórców;</w:t>
            </w:r>
          </w:p>
        </w:tc>
        <w:tc>
          <w:tcPr>
            <w:tcW w:w="2297" w:type="dxa"/>
          </w:tcPr>
          <w:p w14:paraId="2812378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DE870B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wpływy wschodnie w kulturze sarmackiej;</w:t>
            </w:r>
          </w:p>
          <w:p w14:paraId="3939B57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tematykę i cechy charakterystyczne piśmiennictwa polskiego epoki baroku oraz twórców;</w:t>
            </w:r>
          </w:p>
          <w:p w14:paraId="75F34F8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123FAC5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FC3507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w jaki sposób ideologia sarmatyzmu wpływała na obyczajowość  szlachty;</w:t>
            </w:r>
          </w:p>
          <w:p w14:paraId="72F283F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w jaki sposób sytuacja polityczna wpływała na postawy i przekonania szlachty;</w:t>
            </w:r>
          </w:p>
          <w:p w14:paraId="5CBCED3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56E6805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3D6B6D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ocenia, na ile </w:t>
            </w:r>
            <w:r w:rsidRPr="00D445D7">
              <w:rPr>
                <w:rFonts w:eastAsia="Times New Roman"/>
                <w:bCs/>
                <w:i/>
                <w:iCs/>
                <w:lang w:eastAsia="pl-PL"/>
              </w:rPr>
              <w:t>Nowe Ateny…</w:t>
            </w:r>
            <w:r w:rsidRPr="00D445D7">
              <w:rPr>
                <w:rFonts w:eastAsia="Times New Roman"/>
                <w:bCs/>
                <w:lang w:eastAsia="pl-PL"/>
              </w:rPr>
              <w:t xml:space="preserve"> księdza Benedykta Chmielowskiego oddają poziom wykształcenia szlachty polskiej XVII w.;</w:t>
            </w:r>
          </w:p>
        </w:tc>
      </w:tr>
      <w:tr w:rsidR="00D445D7" w:rsidRPr="00D445D7" w14:paraId="0CE6B677" w14:textId="77777777" w:rsidTr="00C63F10">
        <w:tc>
          <w:tcPr>
            <w:tcW w:w="12562" w:type="dxa"/>
            <w:gridSpan w:val="6"/>
            <w:tcBorders>
              <w:right w:val="nil"/>
            </w:tcBorders>
            <w:shd w:val="clear" w:color="auto" w:fill="024DA1"/>
          </w:tcPr>
          <w:p w14:paraId="5CC42BB0" w14:textId="3F59A716" w:rsidR="00D445D7" w:rsidRPr="00D445D7" w:rsidRDefault="00D445D7" w:rsidP="003D783E">
            <w:pPr>
              <w:jc w:val="center"/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V. Europa i świat w XVIII w.</w:t>
            </w:r>
          </w:p>
        </w:tc>
        <w:tc>
          <w:tcPr>
            <w:tcW w:w="2029" w:type="dxa"/>
            <w:tcBorders>
              <w:left w:val="nil"/>
            </w:tcBorders>
            <w:shd w:val="clear" w:color="auto" w:fill="024DA1"/>
          </w:tcPr>
          <w:p w14:paraId="6CCCEE81" w14:textId="77777777" w:rsidR="00D445D7" w:rsidRPr="00D445D7" w:rsidRDefault="00D445D7" w:rsidP="003D783E">
            <w:pPr>
              <w:jc w:val="center"/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</w:pPr>
          </w:p>
        </w:tc>
      </w:tr>
      <w:tr w:rsidR="00D445D7" w:rsidRPr="00D445D7" w14:paraId="6E691C25" w14:textId="77777777" w:rsidTr="00D445D7">
        <w:tc>
          <w:tcPr>
            <w:tcW w:w="1423" w:type="dxa"/>
          </w:tcPr>
          <w:p w14:paraId="7C5D3060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5E07E859" w14:textId="596E6D1F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Oświecenie w Europie</w:t>
            </w:r>
          </w:p>
        </w:tc>
        <w:tc>
          <w:tcPr>
            <w:tcW w:w="2273" w:type="dxa"/>
          </w:tcPr>
          <w:p w14:paraId="70697C5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9D4FA6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idee oświecenia;</w:t>
            </w:r>
          </w:p>
          <w:p w14:paraId="1A978D7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poglądy Monteskiusza;</w:t>
            </w:r>
          </w:p>
          <w:p w14:paraId="431A3F8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cechy kultury klasycystycznej;</w:t>
            </w:r>
          </w:p>
          <w:p w14:paraId="61050F1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1A1FC8E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06B3BE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 sposoby propagowania idei oświecenia;</w:t>
            </w:r>
          </w:p>
          <w:p w14:paraId="3CE6F68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poglądy Jean Jacques’a Rousseau;</w:t>
            </w:r>
          </w:p>
          <w:p w14:paraId="038C3D1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podaje definicję absolutyzmu oświeconego;</w:t>
            </w:r>
          </w:p>
          <w:p w14:paraId="361036A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</w:p>
        </w:tc>
        <w:tc>
          <w:tcPr>
            <w:tcW w:w="2297" w:type="dxa"/>
          </w:tcPr>
          <w:p w14:paraId="270C9CD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9E9186E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wyjaśnia przyczyny rozwoju filozofii oświecenia;</w:t>
            </w:r>
          </w:p>
          <w:p w14:paraId="6E5AFC4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poglądy filozofów oświecenia na władzę;</w:t>
            </w:r>
          </w:p>
          <w:p w14:paraId="338CA168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wymienia przykładowe dzieła sztuki klasycystycznej;</w:t>
            </w:r>
          </w:p>
          <w:p w14:paraId="3518F16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18F2592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45331B8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poglądy filozofów oświecenia na religię;</w:t>
            </w:r>
          </w:p>
          <w:p w14:paraId="26A71FAF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 xml:space="preserve">• przedstawia rolę </w:t>
            </w:r>
            <w:r w:rsidRPr="00D445D7">
              <w:rPr>
                <w:bCs/>
                <w:i/>
                <w:iCs/>
              </w:rPr>
              <w:t>Encyklopedii</w:t>
            </w:r>
            <w:r w:rsidRPr="00D445D7">
              <w:rPr>
                <w:bCs/>
              </w:rPr>
              <w:t>…. i salonów filozoficznych w rozwoju myśli oświeceniowej;</w:t>
            </w:r>
          </w:p>
          <w:p w14:paraId="74774D1F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charakteryzuje absolutyzm oświecony;</w:t>
            </w:r>
          </w:p>
          <w:p w14:paraId="1FD6823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29" w:type="dxa"/>
          </w:tcPr>
          <w:p w14:paraId="034E5DD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071A24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rolę salonów literackich i kobiet je prowadzących w rozwoju kultury epoki oświecenia;</w:t>
            </w:r>
          </w:p>
          <w:p w14:paraId="526B034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rozwój nauki i oświaty w epoce oświecenia;</w:t>
            </w:r>
          </w:p>
        </w:tc>
      </w:tr>
      <w:tr w:rsidR="00D445D7" w:rsidRPr="00D445D7" w14:paraId="4E8377A8" w14:textId="77777777" w:rsidTr="00D445D7">
        <w:tc>
          <w:tcPr>
            <w:tcW w:w="1423" w:type="dxa"/>
          </w:tcPr>
          <w:p w14:paraId="443BB003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5169AC7B" w14:textId="1E15C538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Rosja w XVIII w. – początki mocarstwa</w:t>
            </w:r>
          </w:p>
        </w:tc>
        <w:tc>
          <w:tcPr>
            <w:tcW w:w="2273" w:type="dxa"/>
          </w:tcPr>
          <w:p w14:paraId="5E0ABA0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C8FAC7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reformy przeprowadzone w Rosji;</w:t>
            </w:r>
          </w:p>
          <w:p w14:paraId="0ED7DF6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lastRenderedPageBreak/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cele wojny północnej stawiane przez Rosję;</w:t>
            </w:r>
          </w:p>
          <w:p w14:paraId="0AA1E5D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ekspansję terytorialną Rosji;</w:t>
            </w:r>
          </w:p>
          <w:p w14:paraId="7FFAE26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56CDB62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CD203D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dzieli przeprowadzone przez Piotra I reformy na administracyjne, wojskowe i kulturalne;</w:t>
            </w:r>
          </w:p>
          <w:p w14:paraId="0FEAD4E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przedstawia rolę Petersburga;</w:t>
            </w:r>
          </w:p>
          <w:p w14:paraId="3EF694C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reformy Katarzyny II i wskazuje, w jakich dziedzinach kontynuowała ona reformy Piotra I;</w:t>
            </w:r>
          </w:p>
        </w:tc>
        <w:tc>
          <w:tcPr>
            <w:tcW w:w="2297" w:type="dxa"/>
          </w:tcPr>
          <w:p w14:paraId="14B6A7F5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E5619AD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cele wprowadzania poszczególnych grup reform w Rosji;</w:t>
            </w:r>
          </w:p>
          <w:p w14:paraId="0823DA1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wyjaśnia, na czym polegał proces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europeizacji Rosji podjęty przez Piotra I;</w:t>
            </w:r>
          </w:p>
          <w:p w14:paraId="6273635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przebieg i skutki wojny północnej;</w:t>
            </w:r>
          </w:p>
          <w:p w14:paraId="7FB64A5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0F4F71C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75CCCEB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politykę carów wobec cerkwi prawosławnej;</w:t>
            </w:r>
          </w:p>
          <w:p w14:paraId="4D22F9C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wyjaśnia, na czym polegała idea Moskwy jako Trzeciego Rzymu;</w:t>
            </w:r>
          </w:p>
          <w:p w14:paraId="51D5233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uzasadnia, że mimo przeprowadzanych reform w przypadku Rosji możemy w dalszym ciągu mówić o samodzierżawiu;</w:t>
            </w:r>
          </w:p>
        </w:tc>
        <w:tc>
          <w:tcPr>
            <w:tcW w:w="2029" w:type="dxa"/>
          </w:tcPr>
          <w:p w14:paraId="78B5636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1B33F8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wyjaśnia, dlaczego Petersburg był nazywany Wenecją Północy a Katarzyna II –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Semiramidą Północy;</w:t>
            </w:r>
          </w:p>
          <w:p w14:paraId="3498370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2D328406" w14:textId="77777777" w:rsidTr="00D445D7">
        <w:tc>
          <w:tcPr>
            <w:tcW w:w="1423" w:type="dxa"/>
          </w:tcPr>
          <w:p w14:paraId="5D64D942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249254C1" w14:textId="40DC458C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Absolutyzm oświecony w Prusach i Austrii w XVIII w.</w:t>
            </w:r>
          </w:p>
        </w:tc>
        <w:tc>
          <w:tcPr>
            <w:tcW w:w="2273" w:type="dxa"/>
          </w:tcPr>
          <w:p w14:paraId="1CCA391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4FD246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reformy przeprowadzone w Prusach i Austrii;</w:t>
            </w:r>
          </w:p>
          <w:p w14:paraId="4E6AB00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obszar Prus w końcu XVIII w.;</w:t>
            </w:r>
          </w:p>
          <w:p w14:paraId="6DF0CFB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4A5E90E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8E8CE1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dzieli reformy przeprowadzone w Prusach i Austrii na administracyjne, gospodarcze i związane z epoką oświecenia;</w:t>
            </w:r>
          </w:p>
          <w:p w14:paraId="06375E1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które reformy w Prusach wzmacniały ich pozycję międzynarodową;</w:t>
            </w:r>
          </w:p>
          <w:p w14:paraId="1520628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politykę józefinizmu;</w:t>
            </w:r>
          </w:p>
        </w:tc>
        <w:tc>
          <w:tcPr>
            <w:tcW w:w="2297" w:type="dxa"/>
          </w:tcPr>
          <w:p w14:paraId="166FCEC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A5C4896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cele wprowadzania poszczególnych grup reform w Prusach i Austrii;</w:t>
            </w:r>
          </w:p>
          <w:p w14:paraId="2159875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w jaki sposób przeprowadzane reformy wpływały na wzmocnienie władzy monarszej;</w:t>
            </w:r>
          </w:p>
          <w:p w14:paraId="02AA278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54BBBA8A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0F01F1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jakie znaczenie gospodarcze miały tereny zajęte przez Prusy w XVIII w.;</w:t>
            </w:r>
          </w:p>
          <w:p w14:paraId="56E4C55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jak Fryderyk II i Józef II widzieli rolę władcy;</w:t>
            </w:r>
          </w:p>
          <w:p w14:paraId="21735F3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</w:tcPr>
          <w:p w14:paraId="62198FA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9AA155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politykę Marii Teresy wobec Czechów i Węgrów;</w:t>
            </w:r>
          </w:p>
          <w:p w14:paraId="5D00E87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co było przyczyną różnic;</w:t>
            </w:r>
          </w:p>
          <w:p w14:paraId="06E2285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 </w:t>
            </w:r>
          </w:p>
        </w:tc>
      </w:tr>
      <w:tr w:rsidR="00D445D7" w:rsidRPr="00D445D7" w14:paraId="4F7578A4" w14:textId="77777777" w:rsidTr="00D445D7">
        <w:tc>
          <w:tcPr>
            <w:tcW w:w="1423" w:type="dxa"/>
          </w:tcPr>
          <w:p w14:paraId="05866392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05FF9BAC" w14:textId="00EFAB2C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Powstanie Stanów Zjednoczonych</w:t>
            </w:r>
          </w:p>
        </w:tc>
        <w:tc>
          <w:tcPr>
            <w:tcW w:w="2273" w:type="dxa"/>
          </w:tcPr>
          <w:p w14:paraId="3A03BF85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3CD7275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wojny o niepodległość;</w:t>
            </w:r>
          </w:p>
          <w:p w14:paraId="250CD5C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najważniejsze miejsca bitew z udziałem Polaków;</w:t>
            </w:r>
          </w:p>
          <w:p w14:paraId="7872DED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federalne organy władzy  i przykładowe ich kompetencje;</w:t>
            </w:r>
          </w:p>
        </w:tc>
        <w:tc>
          <w:tcPr>
            <w:tcW w:w="2357" w:type="dxa"/>
          </w:tcPr>
          <w:p w14:paraId="69DC590A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550BA9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organizację kolonii angielskich w poł. XVIII w.;</w:t>
            </w:r>
          </w:p>
          <w:p w14:paraId="4513D4A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politykę Wielkiej Brytanii wobec kolonii;</w:t>
            </w:r>
          </w:p>
          <w:p w14:paraId="24D2E12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kompetencje federalnych organów władzy i charakteryzuje wzajemne relacje między nimi;</w:t>
            </w:r>
          </w:p>
        </w:tc>
        <w:tc>
          <w:tcPr>
            <w:tcW w:w="2297" w:type="dxa"/>
          </w:tcPr>
          <w:p w14:paraId="4914ECD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2CDB84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w jaki sposób polityka gospodarcza Wielkiej Brytanii wobec kolonii doprowadziła do konfliktu kolonii z metropolią;</w:t>
            </w:r>
          </w:p>
          <w:p w14:paraId="6922ADD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wpływ idei oświecenia na stosunki kolonii z Wielką Brytanią;</w:t>
            </w:r>
          </w:p>
          <w:p w14:paraId="7274FB1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przedstawia realizację idei oświeceniowych w </w:t>
            </w:r>
            <w:r w:rsidRPr="00D445D7">
              <w:rPr>
                <w:rFonts w:eastAsia="Times New Roman"/>
                <w:bCs/>
                <w:i/>
                <w:iCs/>
                <w:lang w:eastAsia="pl-PL"/>
              </w:rPr>
              <w:t>Deklaracji Niepodległości</w:t>
            </w:r>
            <w:r w:rsidRPr="00D445D7">
              <w:rPr>
                <w:rFonts w:eastAsia="Times New Roman"/>
                <w:bCs/>
                <w:lang w:eastAsia="pl-PL"/>
              </w:rPr>
              <w:t>;</w:t>
            </w:r>
          </w:p>
        </w:tc>
        <w:tc>
          <w:tcPr>
            <w:tcW w:w="2277" w:type="dxa"/>
          </w:tcPr>
          <w:p w14:paraId="0CD141E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2D901E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różne przyczyny wojny o niepodległość i wskazuje na związki między nimi;</w:t>
            </w:r>
          </w:p>
          <w:p w14:paraId="6A2B828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stosunek państw i społeczeństw Europy do wojny o niepodległość Stanów Zjednoczonych;</w:t>
            </w:r>
          </w:p>
          <w:p w14:paraId="223ADC3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realizację idei oświeceniowych w Konstytucji Stanów Zjednoczonych;</w:t>
            </w:r>
          </w:p>
        </w:tc>
        <w:tc>
          <w:tcPr>
            <w:tcW w:w="2029" w:type="dxa"/>
          </w:tcPr>
          <w:p w14:paraId="47200BA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336B799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prezentuje sylwetki Ojców Założycieli;</w:t>
            </w:r>
          </w:p>
          <w:p w14:paraId="3D24FFC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70D1FF44" w14:textId="77777777" w:rsidTr="00D445D7">
        <w:tc>
          <w:tcPr>
            <w:tcW w:w="1423" w:type="dxa"/>
          </w:tcPr>
          <w:p w14:paraId="03B33F15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68A21560" w14:textId="0FA68E71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Naród przeciw królowi. Rewolucja francuska</w:t>
            </w:r>
          </w:p>
        </w:tc>
        <w:tc>
          <w:tcPr>
            <w:tcW w:w="2273" w:type="dxa"/>
          </w:tcPr>
          <w:p w14:paraId="2D1AEFF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D75E79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przyczyny Wielkiej Rewolucji Francuskiej;</w:t>
            </w:r>
          </w:p>
          <w:p w14:paraId="2F42A9E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wymienia postanowienia Deklaracji Praw Człowieka i Obywatela;</w:t>
            </w:r>
          </w:p>
          <w:p w14:paraId="2B7BF9B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organy władzy i ich kompetencje wprowadzone na mocy konstytucji z 1791 r.;</w:t>
            </w:r>
          </w:p>
          <w:p w14:paraId="4E28180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wojny z Austrią;</w:t>
            </w:r>
          </w:p>
          <w:p w14:paraId="732DCA7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kluby polityczne z czasów Wielkiej Rewolucji Francuskiej;</w:t>
            </w:r>
          </w:p>
          <w:p w14:paraId="3EBDD50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13A17F2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598A5D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dzieli przyczyny Wielkiej Rewolucji Francuskiej na ustrojowe, gospodarcze i społeczne;</w:t>
            </w:r>
          </w:p>
          <w:p w14:paraId="3C1EB6F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przedstawia proces kształtowania się Konstytuanty;</w:t>
            </w:r>
          </w:p>
          <w:p w14:paraId="015E12B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rolę klubów politycznych;</w:t>
            </w:r>
          </w:p>
          <w:p w14:paraId="110119C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okoliczności wprowadzenia we Francji republiki;</w:t>
            </w:r>
          </w:p>
        </w:tc>
        <w:tc>
          <w:tcPr>
            <w:tcW w:w="2297" w:type="dxa"/>
          </w:tcPr>
          <w:p w14:paraId="7245ACB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76000F9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wskazuje przykładowe związki </w:t>
            </w:r>
            <w:proofErr w:type="spellStart"/>
            <w:r w:rsidRPr="00D445D7">
              <w:rPr>
                <w:rFonts w:eastAsia="Times New Roman"/>
                <w:bCs/>
                <w:lang w:eastAsia="pl-PL"/>
              </w:rPr>
              <w:t>przyczynowo-skutkowe</w:t>
            </w:r>
            <w:proofErr w:type="spellEnd"/>
            <w:r w:rsidRPr="00D445D7">
              <w:rPr>
                <w:rFonts w:eastAsia="Times New Roman"/>
                <w:bCs/>
                <w:lang w:eastAsia="pl-PL"/>
              </w:rPr>
              <w:t xml:space="preserve"> między różnymi wydarzeniami, które doprowadziły do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wybuchu Wielkiej Rewolucji Francuskiej;</w:t>
            </w:r>
          </w:p>
          <w:p w14:paraId="7B63A02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wpływ idei oświeceniowych na wybuch Wielkiej Rewolucji Francuskiej;</w:t>
            </w:r>
          </w:p>
          <w:p w14:paraId="3804A35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przemiany społeczno-gospodarcze, które zaszły we Francji w latach 1789-1790;</w:t>
            </w:r>
          </w:p>
          <w:p w14:paraId="24FBBF2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realizację idei oświeceniowych w dokumentach przyjętych przez Konstytuantę;</w:t>
            </w:r>
          </w:p>
          <w:p w14:paraId="68E07CD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przebieg wojny Francji z I koalicją;</w:t>
            </w:r>
          </w:p>
        </w:tc>
        <w:tc>
          <w:tcPr>
            <w:tcW w:w="2277" w:type="dxa"/>
          </w:tcPr>
          <w:p w14:paraId="0721A61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0EC6D8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wskazuje związki </w:t>
            </w:r>
            <w:proofErr w:type="spellStart"/>
            <w:r w:rsidRPr="00D445D7">
              <w:rPr>
                <w:rFonts w:eastAsia="Times New Roman"/>
                <w:bCs/>
                <w:lang w:eastAsia="pl-PL"/>
              </w:rPr>
              <w:t>przyczynowo-skutkowe</w:t>
            </w:r>
            <w:proofErr w:type="spellEnd"/>
            <w:r w:rsidRPr="00D445D7">
              <w:rPr>
                <w:rFonts w:eastAsia="Times New Roman"/>
                <w:bCs/>
                <w:lang w:eastAsia="pl-PL"/>
              </w:rPr>
              <w:t xml:space="preserve"> między różnymi wydarzeniami, które doprowadziły do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wybuchu Wielkiej Rewolucji Francuskiej;</w:t>
            </w:r>
          </w:p>
          <w:p w14:paraId="7931E8D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przemiany społeczno-gospodarcze, które zaszły we Francji w latach 1789-1790;</w:t>
            </w:r>
          </w:p>
          <w:p w14:paraId="0ABD9CE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które ze zmian społeczno-gospodarczych likwidowały przyczyny Wielkiej Rewolucji Francuskiej;</w:t>
            </w:r>
          </w:p>
          <w:p w14:paraId="273910E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wpływ wojny Francji z I koalicją na utworzenie republiki i działania Konwentu;</w:t>
            </w:r>
          </w:p>
          <w:p w14:paraId="53493BB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stronnictwa polityczne działające w trakcie Wielkiej Rewolucji Francuskiej;</w:t>
            </w:r>
          </w:p>
        </w:tc>
        <w:tc>
          <w:tcPr>
            <w:tcW w:w="2029" w:type="dxa"/>
          </w:tcPr>
          <w:p w14:paraId="3B859DB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10018B4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 znaczenie symboli Wielkiej Rewolucji Francuskiej;</w:t>
            </w:r>
          </w:p>
          <w:p w14:paraId="26498D1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wymienia kręgi cywilizacyjne, z których niektóre z nich się wywodziły;</w:t>
            </w:r>
          </w:p>
          <w:p w14:paraId="6EB6AB2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09B735F4" w14:textId="77777777" w:rsidTr="00D445D7">
        <w:tc>
          <w:tcPr>
            <w:tcW w:w="1423" w:type="dxa"/>
          </w:tcPr>
          <w:p w14:paraId="082D92AE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433AC1C6" w14:textId="0E87BB6A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Francja republiką</w:t>
            </w:r>
          </w:p>
        </w:tc>
        <w:tc>
          <w:tcPr>
            <w:tcW w:w="2273" w:type="dxa"/>
          </w:tcPr>
          <w:p w14:paraId="40289C5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101FC5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na czym polegał terror jakobiński;</w:t>
            </w:r>
          </w:p>
          <w:p w14:paraId="743B37F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postanowienia konstytucji dyrektoriatu;</w:t>
            </w:r>
          </w:p>
          <w:p w14:paraId="1EDE601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5418FABE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D58213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wymienia przyczyny zamachu </w:t>
            </w:r>
            <w:proofErr w:type="spellStart"/>
            <w:r w:rsidRPr="00D445D7">
              <w:rPr>
                <w:rFonts w:eastAsia="Times New Roman"/>
                <w:bCs/>
                <w:lang w:eastAsia="pl-PL"/>
              </w:rPr>
              <w:t>thermidoriańskiego</w:t>
            </w:r>
            <w:proofErr w:type="spellEnd"/>
            <w:r w:rsidRPr="00D445D7">
              <w:rPr>
                <w:rFonts w:eastAsia="Times New Roman"/>
                <w:bCs/>
                <w:lang w:eastAsia="pl-PL"/>
              </w:rPr>
              <w:t>;</w:t>
            </w:r>
          </w:p>
          <w:p w14:paraId="18FE2A4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zmiany, jakie zaszły w społeczeństwie francuskim w wyniku Wielkiej Rewolucji Francuskiej;</w:t>
            </w:r>
          </w:p>
        </w:tc>
        <w:tc>
          <w:tcPr>
            <w:tcW w:w="2297" w:type="dxa"/>
          </w:tcPr>
          <w:p w14:paraId="69A962C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23E41F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w czasie wojny z I koalicją wzrosła pozycja jakobinów;</w:t>
            </w:r>
          </w:p>
          <w:p w14:paraId="4976190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stosunek jakobinów do religii i Kościoła katolickiego;</w:t>
            </w:r>
          </w:p>
          <w:p w14:paraId="52AB933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różne oceny Wielkiej Rewolucji Francuskiej;</w:t>
            </w:r>
          </w:p>
          <w:p w14:paraId="1B3A6A4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znaczenie Wielkiej Rewolucji Francuskiej;</w:t>
            </w:r>
          </w:p>
        </w:tc>
        <w:tc>
          <w:tcPr>
            <w:tcW w:w="2277" w:type="dxa"/>
          </w:tcPr>
          <w:p w14:paraId="2B0B4D4E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BA16F5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opór społeczeństwa francuskiego wobec rządów jakobinów;</w:t>
            </w:r>
          </w:p>
          <w:p w14:paraId="2B38694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związek między dokumentami wydawanymi w czasie Wielkiej Rewolucji Francuskiej a przemianami społecznymi i życia politycznego we Francji;</w:t>
            </w:r>
          </w:p>
          <w:p w14:paraId="3149A1F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ocenia znaczenie Wielkiej Rewolucji Francuskiej;</w:t>
            </w:r>
          </w:p>
          <w:p w14:paraId="0984F7B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  <w:p w14:paraId="0218EE4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  <w:p w14:paraId="2E2C274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6EEACD9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0DEFA8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interpretuje źródła ikonograficzne związane z dyktaturą jakobinów;</w:t>
            </w:r>
          </w:p>
          <w:p w14:paraId="453E7FB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5EB6F3F5" w14:textId="77777777" w:rsidTr="00F63D46">
        <w:tc>
          <w:tcPr>
            <w:tcW w:w="12562" w:type="dxa"/>
            <w:gridSpan w:val="6"/>
            <w:tcBorders>
              <w:right w:val="nil"/>
            </w:tcBorders>
            <w:shd w:val="clear" w:color="auto" w:fill="024DA1"/>
          </w:tcPr>
          <w:p w14:paraId="549D7F45" w14:textId="5760D995" w:rsidR="00D445D7" w:rsidRPr="00D445D7" w:rsidRDefault="00D445D7" w:rsidP="003D783E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VI. Rzeczpospolita w XVIII wieku</w:t>
            </w:r>
          </w:p>
        </w:tc>
        <w:tc>
          <w:tcPr>
            <w:tcW w:w="2029" w:type="dxa"/>
            <w:tcBorders>
              <w:left w:val="nil"/>
            </w:tcBorders>
            <w:shd w:val="clear" w:color="auto" w:fill="024DA1"/>
          </w:tcPr>
          <w:p w14:paraId="39286BA9" w14:textId="77777777" w:rsidR="00D445D7" w:rsidRPr="00D445D7" w:rsidRDefault="00D445D7" w:rsidP="003D783E">
            <w:pPr>
              <w:jc w:val="center"/>
              <w:rPr>
                <w:rFonts w:ascii="Calibri" w:eastAsia="Times New Roman" w:hAnsi="Calibri"/>
                <w:bCs/>
                <w:color w:val="FFFFFF" w:themeColor="background1"/>
                <w:lang w:eastAsia="pl-PL"/>
              </w:rPr>
            </w:pPr>
          </w:p>
        </w:tc>
      </w:tr>
      <w:tr w:rsidR="00D445D7" w:rsidRPr="00D445D7" w14:paraId="7EF3511F" w14:textId="77777777" w:rsidTr="00D445D7">
        <w:trPr>
          <w:trHeight w:val="2825"/>
        </w:trPr>
        <w:tc>
          <w:tcPr>
            <w:tcW w:w="1423" w:type="dxa"/>
          </w:tcPr>
          <w:p w14:paraId="56D1BB15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2BB9D55F" w14:textId="3563F599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Rzeczpospolita w dobie unii polsko-saskiej</w:t>
            </w:r>
          </w:p>
        </w:tc>
        <w:tc>
          <w:tcPr>
            <w:tcW w:w="2273" w:type="dxa"/>
          </w:tcPr>
          <w:p w14:paraId="133B6F6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A2DD71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postanowienia sejmu niemego;</w:t>
            </w:r>
          </w:p>
          <w:p w14:paraId="7BA0DC2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zmiany w kulturze w epoce saskiej;</w:t>
            </w:r>
          </w:p>
        </w:tc>
        <w:tc>
          <w:tcPr>
            <w:tcW w:w="2357" w:type="dxa"/>
          </w:tcPr>
          <w:p w14:paraId="6529AAD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A8CC837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przebieg elekcji Augusta II;</w:t>
            </w:r>
          </w:p>
          <w:p w14:paraId="55E996F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udział Rzeczypospolitej w wojnie północnej;</w:t>
            </w:r>
          </w:p>
          <w:p w14:paraId="7D52137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50C0C45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E394C3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przykłady ingerowania Rosji w wewnętrzne sprawy Rzeczypospolitej;</w:t>
            </w:r>
          </w:p>
          <w:p w14:paraId="472CE70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projekty reform przedstawione przez Stanisława Leszczyńskiego i Stanisława Konarskiego;</w:t>
            </w:r>
          </w:p>
          <w:p w14:paraId="20A85269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wyjaśnia rolę mecenatu królewskiego w rozwoju kultury oświecenia;</w:t>
            </w:r>
          </w:p>
        </w:tc>
        <w:tc>
          <w:tcPr>
            <w:tcW w:w="2277" w:type="dxa"/>
          </w:tcPr>
          <w:p w14:paraId="746E4F92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6EF948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charakteryzuje stosunki między szlachtą a Augustem II;</w:t>
            </w:r>
          </w:p>
          <w:p w14:paraId="70225FC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przedstawia sytuację gospodarczą Rzeczypospolitej w I poł. XVIII w.;</w:t>
            </w:r>
          </w:p>
          <w:p w14:paraId="71C03EF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</w:p>
        </w:tc>
        <w:tc>
          <w:tcPr>
            <w:tcW w:w="2029" w:type="dxa"/>
          </w:tcPr>
          <w:p w14:paraId="773D3BA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326B4D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czy w I poł. XVIII w. możemy w dalszym ciągu traktować Rzeczpospolitą jako podmiot w  stosunkach międzynarodowych;</w:t>
            </w:r>
          </w:p>
        </w:tc>
      </w:tr>
      <w:tr w:rsidR="00D445D7" w:rsidRPr="00D445D7" w14:paraId="3286B94E" w14:textId="77777777" w:rsidTr="00D445D7">
        <w:tc>
          <w:tcPr>
            <w:tcW w:w="1423" w:type="dxa"/>
          </w:tcPr>
          <w:p w14:paraId="59210522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577C0FFE" w14:textId="4702FFED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Próby reform i pierwszy rozbiór Rzeczypospolitej</w:t>
            </w:r>
          </w:p>
        </w:tc>
        <w:tc>
          <w:tcPr>
            <w:tcW w:w="2273" w:type="dxa"/>
          </w:tcPr>
          <w:p w14:paraId="4D7E6C3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60B991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wymienia przykładowe reformy przeprowadzone w pierwszych latach Stanisława Augusta Poniatowskiego;</w:t>
            </w:r>
          </w:p>
          <w:p w14:paraId="05FC9F9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prawa kardynalne;</w:t>
            </w:r>
          </w:p>
          <w:p w14:paraId="4781FE2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pokazuje na mapie tereny utracone przez Rzeczpospolitą podczas I rozbioru;</w:t>
            </w:r>
          </w:p>
          <w:p w14:paraId="60FEEEE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2F203FF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03424F4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wyjaśnia, w jakich dziedzinach przeprowadzono reformy w pierwszych latach panowania Stanisława Augusta i dlaczego;</w:t>
            </w:r>
          </w:p>
          <w:p w14:paraId="21E8364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przyczyny konfederacji barskiej;</w:t>
            </w:r>
          </w:p>
          <w:p w14:paraId="64761ED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okoliczności uchwalenia praw kardynalnych;</w:t>
            </w:r>
          </w:p>
          <w:p w14:paraId="228972E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0E08B646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F45460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przedstawia stosunek szlachty do konieczności przeprowadzenia reform ustrojowych w Rzeczypospolitej i wyjaśnia, co wpływało na jej stanowisko;</w:t>
            </w:r>
          </w:p>
          <w:p w14:paraId="1F9DBB3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wymienia działania Rosji, które świadczą o jej ingerencji w wewnętrzne sprawy Rzeczypospolitej;</w:t>
            </w:r>
          </w:p>
          <w:p w14:paraId="0123F9F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lastRenderedPageBreak/>
              <w:t>• przedstawia skutki konfederacji barskiej;</w:t>
            </w:r>
          </w:p>
          <w:p w14:paraId="5C380E3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6D85CC9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4105964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sprawa dysydentów była łatwym pretekstem dla państw ościennych do ingerowania w wewnętrzne sprawy Rzeczypospolitej;</w:t>
            </w:r>
          </w:p>
          <w:p w14:paraId="0E6376F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 xml:space="preserve">• przedstawia argumenty państw zaborczych uzasadniające I rozbiór </w:t>
            </w:r>
            <w:r w:rsidRPr="00D445D7">
              <w:rPr>
                <w:rFonts w:cs="Times New Roman"/>
                <w:bCs/>
                <w:sz w:val="20"/>
                <w:szCs w:val="20"/>
              </w:rPr>
              <w:lastRenderedPageBreak/>
              <w:t>Rzeczypospolitej i reakcję Polaków;</w:t>
            </w:r>
          </w:p>
          <w:p w14:paraId="18D7B2A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ocenia, które z państw zaborczych odniosło największe korzyści z rozbioru;</w:t>
            </w:r>
          </w:p>
        </w:tc>
        <w:tc>
          <w:tcPr>
            <w:tcW w:w="2029" w:type="dxa"/>
          </w:tcPr>
          <w:p w14:paraId="25ED911A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5E4638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przedstawia, w jaki sposób Francja i Turcja wsparły konfederację barską;</w:t>
            </w:r>
          </w:p>
          <w:p w14:paraId="45CAAD5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Francja i Turcja wspierały Polaków przeciw Rosji;</w:t>
            </w:r>
          </w:p>
          <w:p w14:paraId="0B6811F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17DF2D0F" w14:textId="77777777" w:rsidTr="00D445D7">
        <w:trPr>
          <w:trHeight w:val="648"/>
        </w:trPr>
        <w:tc>
          <w:tcPr>
            <w:tcW w:w="1423" w:type="dxa"/>
          </w:tcPr>
          <w:p w14:paraId="30E6A331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0E4BAFC2" w14:textId="62CEC19E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 xml:space="preserve"> Sejm Wielki i drugi rozbiór Rzeczypospolitej</w:t>
            </w:r>
          </w:p>
          <w:p w14:paraId="08A2640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3" w:type="dxa"/>
          </w:tcPr>
          <w:p w14:paraId="58E4C72C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BB9C04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przykłady działania Rady Nieustającej;</w:t>
            </w:r>
          </w:p>
          <w:p w14:paraId="0011F66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stronnictwa działające w czasie Sejmu Wielkiego i najważniejsze punkty ich programów;</w:t>
            </w:r>
          </w:p>
          <w:p w14:paraId="4C259C8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najważniejsze postanowienia Konstytucji 3-go Maja;</w:t>
            </w:r>
          </w:p>
          <w:p w14:paraId="59F22D0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tereny, które utraciła Rzeczpospolita w czasie II rozbioru;</w:t>
            </w:r>
          </w:p>
          <w:p w14:paraId="3AB71C92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1DCFE68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4BCAB80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strukturę Rady Nieustającej;</w:t>
            </w:r>
          </w:p>
          <w:p w14:paraId="3B03DF15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sytuację międzynarodową Rzeczypospolitej w czasie obrad Sejmu Wielkiego;</w:t>
            </w:r>
          </w:p>
          <w:p w14:paraId="1E91F4F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postanowienia konstytucji o miastach i Konstytucji 3-go Maja;</w:t>
            </w:r>
          </w:p>
          <w:p w14:paraId="60701E8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wskazuje nawiązania do myśli oświeceniowej w uchwałach Sejmu Wielkiego;</w:t>
            </w:r>
          </w:p>
          <w:p w14:paraId="4850A0C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wymienia skutki konfederacji targowickiej;</w:t>
            </w:r>
          </w:p>
          <w:p w14:paraId="5834A37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766F2C3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20152F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jaką rolę miała odgrywać Rada Nieustająca;</w:t>
            </w:r>
          </w:p>
          <w:p w14:paraId="27D7AA5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jak sytuacja międzynarodowa wpłynęła na swobodę podejmowania decyzji na sejmie czteroletnim;</w:t>
            </w:r>
          </w:p>
          <w:p w14:paraId="17AD92D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reformy Sejmu Wielkiego i ocenia szanse ich wprowadzenia w życie;</w:t>
            </w:r>
          </w:p>
          <w:p w14:paraId="78E6D21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podpisania konfederacji targowickiej i jej przywódców;</w:t>
            </w:r>
          </w:p>
        </w:tc>
        <w:tc>
          <w:tcPr>
            <w:tcW w:w="2277" w:type="dxa"/>
          </w:tcPr>
          <w:p w14:paraId="4A15A41A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3B454FB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okoliczności uchwalenia konstytucji o miastach i wyjaśnia, jakie zmiany w funkcjonowaniu państwa mogła przynieść jej pełna realizacja;</w:t>
            </w:r>
          </w:p>
          <w:p w14:paraId="6D0EEF6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przebieg konfederacji targowickiej, wojny w obronie Konstytucji 3-go Maja;</w:t>
            </w:r>
          </w:p>
          <w:p w14:paraId="7102FB7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okoliczności II rozbioru Rzeczypospolitej;</w:t>
            </w:r>
          </w:p>
          <w:p w14:paraId="1A74DA5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wyjaśnia, na co liczył Stanisław August Poniatowski przystępując do Targowicy;</w:t>
            </w:r>
          </w:p>
        </w:tc>
        <w:tc>
          <w:tcPr>
            <w:tcW w:w="2029" w:type="dxa"/>
          </w:tcPr>
          <w:p w14:paraId="0FEA2A8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56E69D7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ocenia, czy działania i ustępstwa Stanisława Augusta Poniatowskiego przyniosły oczekiwane przez króla efekty;</w:t>
            </w:r>
          </w:p>
        </w:tc>
      </w:tr>
      <w:tr w:rsidR="00D445D7" w:rsidRPr="00D445D7" w14:paraId="53179FEA" w14:textId="77777777" w:rsidTr="00D445D7">
        <w:trPr>
          <w:trHeight w:val="648"/>
        </w:trPr>
        <w:tc>
          <w:tcPr>
            <w:tcW w:w="1423" w:type="dxa"/>
          </w:tcPr>
          <w:p w14:paraId="34D5BF4D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67D044A8" w14:textId="1B0F4BA5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 xml:space="preserve"> Insurekcja kościuszkowska. Upadek państwa</w:t>
            </w:r>
          </w:p>
        </w:tc>
        <w:tc>
          <w:tcPr>
            <w:tcW w:w="2273" w:type="dxa"/>
          </w:tcPr>
          <w:p w14:paraId="3BE6C15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E93039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insurekcji kościuszkowskiej;</w:t>
            </w:r>
          </w:p>
          <w:p w14:paraId="08FC7B9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miejsca walk w trakcie insurekcji kościuszkowskiej;</w:t>
            </w:r>
          </w:p>
          <w:p w14:paraId="591D0B6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podział Rzeczypospolitej w wyniku trzeciego rozbioru;</w:t>
            </w:r>
          </w:p>
          <w:p w14:paraId="4A4AF17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</w:rPr>
            </w:pPr>
          </w:p>
        </w:tc>
        <w:tc>
          <w:tcPr>
            <w:tcW w:w="2357" w:type="dxa"/>
          </w:tcPr>
          <w:p w14:paraId="381F336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004054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skutki insurekcji kościuszkowskiej;</w:t>
            </w:r>
          </w:p>
          <w:p w14:paraId="554C6A1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postanowienia uniwersału połanieckiego;</w:t>
            </w:r>
          </w:p>
          <w:p w14:paraId="6F8EA54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ocenia, które z państw rozbiorowych osiągnęło największe korzyści z zajętych ziem Rzeczypospolitej;</w:t>
            </w:r>
          </w:p>
        </w:tc>
        <w:tc>
          <w:tcPr>
            <w:tcW w:w="2297" w:type="dxa"/>
          </w:tcPr>
          <w:p w14:paraId="4E67AC7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A4F83D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charakteryzuje sytuację polityczną Rzeczypospolitej po drugim rozbiorze;</w:t>
            </w:r>
          </w:p>
          <w:p w14:paraId="578143D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działania Tadeusza Kościuszki zmierzające do objęcia powstaniem, jak najszerszych kręgów społecznych;</w:t>
            </w:r>
          </w:p>
          <w:p w14:paraId="15156C3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przedstawia okoliczności trzeciego rozbioru Rzeczypospolitej;</w:t>
            </w:r>
          </w:p>
        </w:tc>
        <w:tc>
          <w:tcPr>
            <w:tcW w:w="2277" w:type="dxa"/>
          </w:tcPr>
          <w:p w14:paraId="71E49E1E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A92CA9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proces radykalizacji postaw Polaków w czasie insurekcji kościuszkowskiej;</w:t>
            </w:r>
          </w:p>
          <w:p w14:paraId="1C7255FA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stosunek Prus do powstania kościuszkowskiego;</w:t>
            </w:r>
          </w:p>
          <w:p w14:paraId="695912D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udział chłopów w insurekcji kościuszkowskiej;</w:t>
            </w:r>
          </w:p>
          <w:p w14:paraId="19358739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35914E8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27D7891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porównuje działalność Jakuba Jasińskiego i Jana Kilińskiego w trakcie insurekcji kościuszkowskiej;</w:t>
            </w:r>
          </w:p>
          <w:p w14:paraId="4287140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0EA5A8CE" w14:textId="77777777" w:rsidTr="00DB3637">
        <w:trPr>
          <w:trHeight w:val="227"/>
        </w:trPr>
        <w:tc>
          <w:tcPr>
            <w:tcW w:w="12562" w:type="dxa"/>
            <w:gridSpan w:val="6"/>
            <w:tcBorders>
              <w:right w:val="nil"/>
            </w:tcBorders>
            <w:shd w:val="clear" w:color="auto" w:fill="024DA1"/>
          </w:tcPr>
          <w:p w14:paraId="4C5EB244" w14:textId="0718B5F5" w:rsidR="00D445D7" w:rsidRPr="00D445D7" w:rsidRDefault="00D445D7" w:rsidP="00047861">
            <w:pPr>
              <w:jc w:val="center"/>
              <w:rPr>
                <w:rFonts w:eastAsia="Times New Roman"/>
                <w:bCs/>
                <w:color w:val="FFFFFF" w:themeColor="background1"/>
                <w:lang w:eastAsia="pl-PL"/>
              </w:rPr>
            </w:pPr>
            <w:r w:rsidRPr="00D445D7">
              <w:rPr>
                <w:rFonts w:eastAsia="Times New Roman"/>
                <w:bCs/>
                <w:color w:val="FFFFFF" w:themeColor="background1"/>
                <w:lang w:eastAsia="pl-PL"/>
              </w:rPr>
              <w:t>VII. Od epoki napoleońskiej do wojny krymskiej</w:t>
            </w:r>
          </w:p>
        </w:tc>
        <w:tc>
          <w:tcPr>
            <w:tcW w:w="2029" w:type="dxa"/>
            <w:tcBorders>
              <w:left w:val="nil"/>
            </w:tcBorders>
            <w:shd w:val="clear" w:color="auto" w:fill="024DA1"/>
          </w:tcPr>
          <w:p w14:paraId="67E9C7DF" w14:textId="77777777" w:rsidR="00D445D7" w:rsidRPr="00D445D7" w:rsidRDefault="00D445D7" w:rsidP="003D783E">
            <w:pPr>
              <w:pStyle w:val="Bezodstpw"/>
              <w:jc w:val="center"/>
              <w:rPr>
                <w:bCs/>
                <w:lang w:eastAsia="pl-PL"/>
              </w:rPr>
            </w:pPr>
          </w:p>
        </w:tc>
      </w:tr>
      <w:tr w:rsidR="00D445D7" w:rsidRPr="00D445D7" w14:paraId="2FB62847" w14:textId="77777777" w:rsidTr="00D445D7">
        <w:tc>
          <w:tcPr>
            <w:tcW w:w="1423" w:type="dxa"/>
          </w:tcPr>
          <w:p w14:paraId="0C59200B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0449A4CE" w14:textId="2C5D24CA" w:rsidR="00D445D7" w:rsidRPr="00D445D7" w:rsidRDefault="00D445D7" w:rsidP="003D783E">
            <w:pPr>
              <w:pStyle w:val="Akapitzlist"/>
              <w:ind w:left="0"/>
              <w:rPr>
                <w:bCs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 xml:space="preserve"> Kształtowanie się systemu </w:t>
            </w:r>
            <w:r w:rsidRPr="00D445D7">
              <w:rPr>
                <w:rFonts w:cs="Times New Roman"/>
                <w:bCs/>
                <w:sz w:val="20"/>
                <w:szCs w:val="20"/>
              </w:rPr>
              <w:lastRenderedPageBreak/>
              <w:t>napoleońskiego w Europie</w:t>
            </w:r>
          </w:p>
        </w:tc>
        <w:tc>
          <w:tcPr>
            <w:tcW w:w="2273" w:type="dxa"/>
          </w:tcPr>
          <w:p w14:paraId="18442EA2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0ABDAE6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pokazuje na mapie nabytki terytorialne Francji w wyniku wojen napoleońskich i miejsca decydujących bitew;</w:t>
            </w:r>
          </w:p>
          <w:p w14:paraId="29D79B8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państwa, które znalazły się w strefie wpływów Francji;</w:t>
            </w:r>
          </w:p>
          <w:p w14:paraId="4F7741A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Związek Reński;</w:t>
            </w:r>
          </w:p>
          <w:p w14:paraId="2D1F27F8" w14:textId="77777777" w:rsidR="00D445D7" w:rsidRPr="00D445D7" w:rsidRDefault="00D445D7" w:rsidP="003D783E">
            <w:pPr>
              <w:rPr>
                <w:bCs/>
              </w:rPr>
            </w:pPr>
          </w:p>
        </w:tc>
        <w:tc>
          <w:tcPr>
            <w:tcW w:w="2357" w:type="dxa"/>
          </w:tcPr>
          <w:p w14:paraId="1F4D2FAF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F2B173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przedstawia, w jaki sposób Napoleon wprowadził cesarstwo we Francji;</w:t>
            </w:r>
          </w:p>
          <w:p w14:paraId="6325FC6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elementy polityki Napoleona wobec państw zależnych;</w:t>
            </w:r>
          </w:p>
          <w:p w14:paraId="4352005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postanowienia Kodeksu Cywilnego;</w:t>
            </w:r>
          </w:p>
        </w:tc>
        <w:tc>
          <w:tcPr>
            <w:tcW w:w="2297" w:type="dxa"/>
          </w:tcPr>
          <w:p w14:paraId="3BE5126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5DFEF33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charakteryzuje sytuację wewnętrzną we Francji w okresie konsulatu i cesarstwa;</w:t>
            </w:r>
          </w:p>
          <w:p w14:paraId="18C59F5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strukturę systemu napoleońskiego w Europie i politykę Napoleona wobec państw zależnych;</w:t>
            </w:r>
          </w:p>
          <w:p w14:paraId="707E609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wymienia działania, jakie podjął Napoleon przeciwko Wielkiej Brytanii;</w:t>
            </w:r>
          </w:p>
        </w:tc>
        <w:tc>
          <w:tcPr>
            <w:tcW w:w="2277" w:type="dxa"/>
          </w:tcPr>
          <w:p w14:paraId="3B4D2D9E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1ADBE47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lastRenderedPageBreak/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wyjaśnia, co wpływało na to, że społeczeństwo francuskie popierało Napoleona Bonapartego;</w:t>
            </w:r>
          </w:p>
          <w:p w14:paraId="00D74E98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wyjaśnia, jakie były cele i co wpływało na działania Napoleona wobec Wielkiej Brytanii;</w:t>
            </w:r>
          </w:p>
          <w:p w14:paraId="5EEECFA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ocenia skuteczność blokady kontynentalnej;</w:t>
            </w:r>
          </w:p>
        </w:tc>
        <w:tc>
          <w:tcPr>
            <w:tcW w:w="2029" w:type="dxa"/>
          </w:tcPr>
          <w:p w14:paraId="0AA0D02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565E13A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wyjaśnia symbolikę na obrazach z różnych okresów kariery Napoleona Bonaparte;</w:t>
            </w:r>
          </w:p>
          <w:p w14:paraId="7223C87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kręgi cywilizacyjne, z których niektóre z nich się wywodziły;</w:t>
            </w:r>
          </w:p>
          <w:p w14:paraId="61CDD01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</w:tr>
      <w:tr w:rsidR="00D445D7" w:rsidRPr="00D445D7" w14:paraId="783B96C6" w14:textId="77777777" w:rsidTr="00D445D7">
        <w:tc>
          <w:tcPr>
            <w:tcW w:w="1423" w:type="dxa"/>
          </w:tcPr>
          <w:p w14:paraId="70CBF59E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28A073F8" w14:textId="522F047C" w:rsidR="00D445D7" w:rsidRPr="00D445D7" w:rsidRDefault="00D445D7" w:rsidP="003D783E">
            <w:pPr>
              <w:pStyle w:val="Akapitzlist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Księstwo Warszawskie</w:t>
            </w:r>
          </w:p>
        </w:tc>
        <w:tc>
          <w:tcPr>
            <w:tcW w:w="2273" w:type="dxa"/>
          </w:tcPr>
          <w:p w14:paraId="2E8DC098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F22565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obszar Księstwa Warszawskiego w 1808 r. i 1810 r.;</w:t>
            </w:r>
          </w:p>
          <w:p w14:paraId="3357409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pokazuje na mapie miejsca ważniejszych bitew, w których walczyli Polacy u boku lub w sojuszu z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Napoleonem w Hiszpanii i z Austrią;</w:t>
            </w:r>
          </w:p>
          <w:p w14:paraId="3556AE4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59690BE5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DFA472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postanowienia konstytucji Księstwa Warszawskiego;</w:t>
            </w:r>
          </w:p>
          <w:p w14:paraId="75897444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wymienia korzyści, jakie osiągnęli Polacy z istnienia Księstwa Warszawskiego;</w:t>
            </w:r>
          </w:p>
          <w:p w14:paraId="353E5CA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34742CC9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7E6D982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okoliczności powstania Księstwa Warszawskiego;</w:t>
            </w:r>
          </w:p>
          <w:p w14:paraId="1E333CC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rozwiązanie kwestii chłopskiej w Księstwie Warszawskim;</w:t>
            </w:r>
          </w:p>
          <w:p w14:paraId="2EB03F84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lastRenderedPageBreak/>
              <w:t>•</w:t>
            </w:r>
            <w:r w:rsidRPr="00D445D7">
              <w:rPr>
                <w:bCs/>
                <w:sz w:val="20"/>
                <w:szCs w:val="20"/>
              </w:rPr>
              <w:t xml:space="preserve"> przedstawia miejsce Księstwa Warszawskiego w systemie napoleońskim;</w:t>
            </w:r>
          </w:p>
          <w:p w14:paraId="3A8189E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1693A8A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9B8CFD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wskazuje wzorce francuskie i tradycje polskie w konstytucji Księstwa Warszawskiego;</w:t>
            </w:r>
          </w:p>
          <w:p w14:paraId="0209B95B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przedstawia rolę Polaków, którzy brali udział w wojnach z Hiszpanią i Austrią;</w:t>
            </w:r>
          </w:p>
          <w:p w14:paraId="4A189A85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lastRenderedPageBreak/>
              <w:t>• ocenia znaczenie istnienia Księstwa Warszawskiego dla Polaków;</w:t>
            </w:r>
          </w:p>
        </w:tc>
        <w:tc>
          <w:tcPr>
            <w:tcW w:w="2029" w:type="dxa"/>
          </w:tcPr>
          <w:p w14:paraId="2CECBE94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1158119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w Księstwie Warszawskim było prawo francuskie, pieniądze pruskie i król saski;</w:t>
            </w:r>
          </w:p>
          <w:p w14:paraId="7AA71E1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wyjaśnia pojęcie sum bajońskich w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czasach Księstwa Warszawskiego i współcześnie;</w:t>
            </w:r>
          </w:p>
        </w:tc>
      </w:tr>
      <w:tr w:rsidR="00D445D7" w:rsidRPr="00D445D7" w14:paraId="3B743FD6" w14:textId="77777777" w:rsidTr="00D445D7">
        <w:tc>
          <w:tcPr>
            <w:tcW w:w="1423" w:type="dxa"/>
          </w:tcPr>
          <w:p w14:paraId="538BB0C5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21143287" w14:textId="5B9A8FCE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Upadek Napoleona</w:t>
            </w:r>
          </w:p>
        </w:tc>
        <w:tc>
          <w:tcPr>
            <w:tcW w:w="2273" w:type="dxa"/>
          </w:tcPr>
          <w:p w14:paraId="1EE31D9E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9F3EF3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wojny z Rosją w 1812 r.;</w:t>
            </w:r>
          </w:p>
          <w:p w14:paraId="6E2C1ED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miejsca bitew z ostatnich lat panowania Napoleona;</w:t>
            </w:r>
          </w:p>
          <w:p w14:paraId="2DA8EBF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wymienia, co pozostało po epoce napoleońskiej;</w:t>
            </w:r>
          </w:p>
          <w:p w14:paraId="44720B5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357" w:type="dxa"/>
          </w:tcPr>
          <w:p w14:paraId="662B19C5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E8887BD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sytuację Napoleona po przegranej w 1814 r.;</w:t>
            </w:r>
          </w:p>
          <w:p w14:paraId="76CC2A16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przedstawia stosunek Polaków do Napoleona w ostatnich latach jego panowania i ich sytuację po jego upadku;</w:t>
            </w:r>
          </w:p>
          <w:p w14:paraId="11777253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wyjaśnia, co pozostało po epoce napoleońskiej dla Francji i Europy;</w:t>
            </w:r>
          </w:p>
        </w:tc>
        <w:tc>
          <w:tcPr>
            <w:tcW w:w="2297" w:type="dxa"/>
          </w:tcPr>
          <w:p w14:paraId="2E699605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3AD1CA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Aleksander I przestał przestrzegać warunków pokoju z Tylży;</w:t>
            </w:r>
          </w:p>
          <w:p w14:paraId="4331F10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próbę odzyskania władzy przez Napoleona;</w:t>
            </w:r>
          </w:p>
          <w:p w14:paraId="6DF8DE7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77" w:type="dxa"/>
          </w:tcPr>
          <w:p w14:paraId="7F7AEF7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2A4194A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przedstawia sytuację we Francji, która ułatwiła Napoleonowi podjęcie próby odzyskania władzy;</w:t>
            </w:r>
          </w:p>
          <w:p w14:paraId="30F09E37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 porównuje sytuację Napoleona po przegranej w 1814 i 1815 r.;</w:t>
            </w:r>
          </w:p>
          <w:p w14:paraId="19F26BC4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</w:t>
            </w:r>
            <w:r w:rsidRPr="00D445D7">
              <w:rPr>
                <w:rFonts w:eastAsia="Times New Roman"/>
                <w:bCs/>
                <w:sz w:val="20"/>
                <w:szCs w:val="20"/>
                <w:lang w:eastAsia="pl-PL"/>
              </w:rPr>
              <w:t xml:space="preserve"> ocenia znaczenie epoki napoleońskiej w dziejach Francji i Europy;</w:t>
            </w:r>
          </w:p>
        </w:tc>
        <w:tc>
          <w:tcPr>
            <w:tcW w:w="2029" w:type="dxa"/>
          </w:tcPr>
          <w:p w14:paraId="041CF222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6581B11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ocenia Napoleona Bonapartego jako wodza i polityka na tle innych wybitnych wodzów;</w:t>
            </w:r>
          </w:p>
        </w:tc>
      </w:tr>
      <w:tr w:rsidR="00D445D7" w:rsidRPr="00D445D7" w14:paraId="4912C7D1" w14:textId="77777777" w:rsidTr="00D445D7">
        <w:tc>
          <w:tcPr>
            <w:tcW w:w="1423" w:type="dxa"/>
          </w:tcPr>
          <w:p w14:paraId="4E043145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75C1C536" w14:textId="310954BA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 xml:space="preserve"> Kongres wiedeński</w:t>
            </w:r>
          </w:p>
        </w:tc>
        <w:tc>
          <w:tcPr>
            <w:tcW w:w="2273" w:type="dxa"/>
          </w:tcPr>
          <w:p w14:paraId="25B7ABF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24D0C9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wymienia zasady, zgodnie z którymi podejmowano decyzje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na kongresie wiedeńskim;</w:t>
            </w:r>
          </w:p>
          <w:p w14:paraId="30E9630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państwa, których przedstawiciele odgrywali największą rolę podczas obrad kongresu;</w:t>
            </w:r>
          </w:p>
          <w:p w14:paraId="04892A1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przykładowe decyzje kongresu wiedeńskiego;</w:t>
            </w:r>
          </w:p>
        </w:tc>
        <w:tc>
          <w:tcPr>
            <w:tcW w:w="2357" w:type="dxa"/>
          </w:tcPr>
          <w:p w14:paraId="1D2145D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08148DC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wyjaśnia, dlaczego został zwołany kongres wiedeński;</w:t>
            </w:r>
          </w:p>
          <w:p w14:paraId="1AD4EE2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pokazuje na mapie zmiany terytorialne związane z decyzjami kongresu wiedeńskiego;</w:t>
            </w:r>
          </w:p>
          <w:p w14:paraId="75C0F38E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co to było Święte Przymierze;</w:t>
            </w:r>
          </w:p>
        </w:tc>
        <w:tc>
          <w:tcPr>
            <w:tcW w:w="2297" w:type="dxa"/>
          </w:tcPr>
          <w:p w14:paraId="064C80E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3FFAE521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 xml:space="preserve">• łączy podejmowane na kongresie wiedeńskim decyzje z zasadami, zgodnie z </w:t>
            </w:r>
            <w:r w:rsidRPr="00D445D7">
              <w:rPr>
                <w:bCs/>
              </w:rPr>
              <w:lastRenderedPageBreak/>
              <w:t>którymi je podejmowano;</w:t>
            </w:r>
          </w:p>
          <w:p w14:paraId="17350572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charakteryzuje cele Świętego Przymierza;</w:t>
            </w:r>
          </w:p>
          <w:p w14:paraId="681EB3D0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porównuje mapę Europy z okresu napoleońskiego i po kongresie wiedeńskim;</w:t>
            </w:r>
          </w:p>
        </w:tc>
        <w:tc>
          <w:tcPr>
            <w:tcW w:w="2277" w:type="dxa"/>
          </w:tcPr>
          <w:p w14:paraId="7CE524C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7DBFD30E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 xml:space="preserve">• wyjaśnia, dlaczego kongres wiedeński </w:t>
            </w:r>
            <w:r w:rsidRPr="00D445D7">
              <w:rPr>
                <w:bCs/>
              </w:rPr>
              <w:lastRenderedPageBreak/>
              <w:t>określa się tańczącym kongresem;</w:t>
            </w:r>
          </w:p>
          <w:p w14:paraId="4310C349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porównuje mapy Europy z okresu napoleońskiego oraz po kongresie wiedeńskim i wyjaśnia przyczyny najważniejszych różnic;</w:t>
            </w:r>
          </w:p>
          <w:p w14:paraId="7520A37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charakteryzuje układ sił w Europie po kongresie wiedeńskim;</w:t>
            </w:r>
          </w:p>
        </w:tc>
        <w:tc>
          <w:tcPr>
            <w:tcW w:w="2029" w:type="dxa"/>
          </w:tcPr>
          <w:p w14:paraId="002B947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22EBBF33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na wybranych przykładach przedstawia rolę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kobiet na kongresie wiedeńskim;</w:t>
            </w:r>
          </w:p>
        </w:tc>
      </w:tr>
      <w:tr w:rsidR="00D445D7" w:rsidRPr="00D445D7" w14:paraId="44658C7A" w14:textId="77777777" w:rsidTr="00D445D7">
        <w:tc>
          <w:tcPr>
            <w:tcW w:w="1423" w:type="dxa"/>
          </w:tcPr>
          <w:p w14:paraId="4E474707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70887F4E" w14:textId="11E30BC5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Wiek pary i węgla. Rewolucja przemysłowa</w:t>
            </w:r>
          </w:p>
        </w:tc>
        <w:tc>
          <w:tcPr>
            <w:tcW w:w="2273" w:type="dxa"/>
          </w:tcPr>
          <w:p w14:paraId="3F88C02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7C3FA84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czynniki, które wpływają na zmiany demograficzne w Europie;</w:t>
            </w:r>
          </w:p>
          <w:p w14:paraId="3128648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warunki życia robotników;</w:t>
            </w:r>
          </w:p>
          <w:p w14:paraId="75A608E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 xml:space="preserve">• wymienia grupy społeczne, które powstały w wyniku </w:t>
            </w:r>
            <w:r w:rsidRPr="00D445D7">
              <w:rPr>
                <w:rFonts w:eastAsia="Times New Roman"/>
                <w:bCs/>
                <w:lang w:eastAsia="pl-PL"/>
              </w:rPr>
              <w:lastRenderedPageBreak/>
              <w:t>rewolucji przemysłowej;</w:t>
            </w:r>
          </w:p>
        </w:tc>
        <w:tc>
          <w:tcPr>
            <w:tcW w:w="2357" w:type="dxa"/>
          </w:tcPr>
          <w:p w14:paraId="7DB1638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194446E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definiuje pojęcia: industrializacja, urbanizacja, migracja;</w:t>
            </w:r>
          </w:p>
          <w:p w14:paraId="6B61C8F0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z jakimi zmianami w gospodarce był związany proces industrializacji i urbanizacji;</w:t>
            </w:r>
          </w:p>
          <w:p w14:paraId="21668D0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wyjaśnia, jak zmiany w transporcie wpłynęły na gospodarkę;</w:t>
            </w:r>
          </w:p>
          <w:p w14:paraId="763D50D5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2952EEE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DA48ACE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wyjaśnia, z jakimi zmianami w gospodarce były związane procesy migracyjne w Europie;</w:t>
            </w:r>
          </w:p>
          <w:p w14:paraId="5C6DEE14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 xml:space="preserve">• charakteryzuje zmiany struktury społecznej związane z </w:t>
            </w:r>
            <w:r w:rsidRPr="00D445D7">
              <w:rPr>
                <w:bCs/>
              </w:rPr>
              <w:lastRenderedPageBreak/>
              <w:t>rewolucja przemysłową;</w:t>
            </w:r>
          </w:p>
          <w:p w14:paraId="00536F2E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bCs/>
                <w:sz w:val="20"/>
                <w:szCs w:val="20"/>
              </w:rPr>
            </w:pPr>
            <w:r w:rsidRPr="00D445D7">
              <w:rPr>
                <w:rFonts w:cs="Times New Roman"/>
                <w:bCs/>
                <w:sz w:val="20"/>
                <w:szCs w:val="20"/>
              </w:rPr>
              <w:t>•</w:t>
            </w:r>
            <w:r w:rsidRPr="00D445D7">
              <w:rPr>
                <w:bCs/>
                <w:sz w:val="20"/>
                <w:szCs w:val="20"/>
              </w:rPr>
              <w:t xml:space="preserve"> wyjaśnia, jak zmiany w transporcie i komunikacji wpłynęły na życie ludzi;</w:t>
            </w:r>
          </w:p>
          <w:p w14:paraId="1BDCD92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wymienia najważniejsze osiągnięcia nauki w I poł. XIX w.;</w:t>
            </w:r>
          </w:p>
        </w:tc>
        <w:tc>
          <w:tcPr>
            <w:tcW w:w="2277" w:type="dxa"/>
          </w:tcPr>
          <w:p w14:paraId="0282A148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6872044C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przedstawia rozwój nauki w I poł. XIX w.;</w:t>
            </w:r>
          </w:p>
          <w:p w14:paraId="791BB9D7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t>• ocenia, które z wynalazków mogły poprawić warunki życia ludności;</w:t>
            </w:r>
          </w:p>
          <w:p w14:paraId="37B562F8" w14:textId="77777777" w:rsidR="00D445D7" w:rsidRPr="00D445D7" w:rsidRDefault="00D445D7" w:rsidP="003D783E">
            <w:pPr>
              <w:rPr>
                <w:bCs/>
              </w:rPr>
            </w:pPr>
            <w:r w:rsidRPr="00D445D7">
              <w:rPr>
                <w:bCs/>
              </w:rPr>
              <w:lastRenderedPageBreak/>
              <w:t>• wyjaśnia, co wpłynęło na poprawę sytuacji robotników;</w:t>
            </w:r>
          </w:p>
          <w:p w14:paraId="44A2934B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bCs/>
              </w:rPr>
              <w:t>• wyjaśnia, co spowodowało, że rewolucja przemysłowa miała miejsce najwcześniej w Anglii, a dopiero później stopniowo na kontynencie;</w:t>
            </w:r>
          </w:p>
        </w:tc>
        <w:tc>
          <w:tcPr>
            <w:tcW w:w="2029" w:type="dxa"/>
          </w:tcPr>
          <w:p w14:paraId="2BF97DDD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1D5E440E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na podstawie materiałów z podręcznika i innych źródeł przedstawia zmiany w krajobrazie Europy Zachodniej, które zaszły w wyniku rewolucji przemysłowej;</w:t>
            </w:r>
          </w:p>
        </w:tc>
      </w:tr>
      <w:tr w:rsidR="00D445D7" w:rsidRPr="00D445D7" w14:paraId="368363BD" w14:textId="77777777" w:rsidTr="00D445D7">
        <w:tc>
          <w:tcPr>
            <w:tcW w:w="1423" w:type="dxa"/>
          </w:tcPr>
          <w:p w14:paraId="0E5766A6" w14:textId="77777777" w:rsidR="00D445D7" w:rsidRPr="00D445D7" w:rsidRDefault="00D445D7" w:rsidP="00D445D7">
            <w:pPr>
              <w:pStyle w:val="Akapitzlist"/>
              <w:numPr>
                <w:ilvl w:val="0"/>
                <w:numId w:val="1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935" w:type="dxa"/>
          </w:tcPr>
          <w:p w14:paraId="6C535E14" w14:textId="1F7CB5CE" w:rsidR="00D445D7" w:rsidRPr="00D445D7" w:rsidRDefault="00D445D7" w:rsidP="003D783E">
            <w:pPr>
              <w:pStyle w:val="Akapitzlist"/>
              <w:ind w:left="0"/>
              <w:rPr>
                <w:rFonts w:cs="Times New Roman"/>
                <w:bCs/>
                <w:sz w:val="20"/>
                <w:szCs w:val="20"/>
              </w:rPr>
            </w:pPr>
            <w:r w:rsidRPr="00D445D7">
              <w:rPr>
                <w:bCs/>
                <w:sz w:val="20"/>
                <w:szCs w:val="20"/>
              </w:rPr>
              <w:t>Wiosna Ludów w Europie. Wojna krymska</w:t>
            </w:r>
          </w:p>
        </w:tc>
        <w:tc>
          <w:tcPr>
            <w:tcW w:w="2273" w:type="dxa"/>
          </w:tcPr>
          <w:p w14:paraId="554D0CF7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07F7488F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najważniejsze przyczyny Wiosny Ludów;</w:t>
            </w:r>
          </w:p>
          <w:p w14:paraId="34A74DD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państwa, w których doszło do wystąpień w czasie Wiosny Ludów;</w:t>
            </w:r>
          </w:p>
          <w:p w14:paraId="116244A4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pokazuje na mapie rejon, gdzie toczyła się wojna krymska;</w:t>
            </w:r>
          </w:p>
          <w:p w14:paraId="01F01402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• wymienia skutki wojny krymskiej;</w:t>
            </w:r>
          </w:p>
        </w:tc>
        <w:tc>
          <w:tcPr>
            <w:tcW w:w="2357" w:type="dxa"/>
          </w:tcPr>
          <w:p w14:paraId="723C4EB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0EA3BE76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Wiosny Ludów we Francji i państwach niemieckich;</w:t>
            </w:r>
          </w:p>
          <w:p w14:paraId="3ACE7D7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przyczyny i skutki powstania węgierskiego w 1849 r,;</w:t>
            </w:r>
          </w:p>
          <w:p w14:paraId="1EB0652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przedstawia skutki Wiosny Ludów we Francji;</w:t>
            </w:r>
          </w:p>
          <w:p w14:paraId="70261722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297" w:type="dxa"/>
          </w:tcPr>
          <w:p w14:paraId="00525E8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>Uczeń:</w:t>
            </w:r>
          </w:p>
          <w:p w14:paraId="730024BF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wymienia przyczyny Wiosny Ludów w monarchii habsburskiej i państwach włoskich;</w:t>
            </w:r>
          </w:p>
          <w:p w14:paraId="678EA1D5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przedstawia skutki Wiosny Ludów w państwach europejskich;</w:t>
            </w:r>
          </w:p>
          <w:p w14:paraId="65E34690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wyjaśnia, co spowodowało różnice w przyczynach Wiosny Ludów w poszczególnych państwach europejskich;</w:t>
            </w:r>
          </w:p>
          <w:p w14:paraId="5B16E883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wymienia przyczyny wojny krymskiej;</w:t>
            </w:r>
          </w:p>
        </w:tc>
        <w:tc>
          <w:tcPr>
            <w:tcW w:w="2277" w:type="dxa"/>
          </w:tcPr>
          <w:p w14:paraId="18E2E081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52CB7274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wyjaśnia, co ułatwiło monarchom tłumienie wystąpień w okresie Wiosny Ludów;</w:t>
            </w:r>
          </w:p>
          <w:p w14:paraId="61F2B1D1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wyjaśnia, co ułatwiło Ludwikowi Napoleonowi przejęcie pełni władzy we Francji;</w:t>
            </w:r>
          </w:p>
          <w:p w14:paraId="369C8B6C" w14:textId="77777777" w:rsidR="00D445D7" w:rsidRPr="00D445D7" w:rsidRDefault="00D445D7" w:rsidP="003D783E">
            <w:pPr>
              <w:pStyle w:val="Akapitzlist"/>
              <w:spacing w:after="0" w:line="240" w:lineRule="auto"/>
              <w:ind w:left="0"/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</w:pPr>
            <w:r w:rsidRPr="00D445D7">
              <w:rPr>
                <w:rFonts w:eastAsia="Times New Roman" w:cs="Times New Roman"/>
                <w:bCs/>
                <w:sz w:val="20"/>
                <w:szCs w:val="20"/>
                <w:lang w:eastAsia="pl-PL"/>
              </w:rPr>
              <w:t>• przedstawia znaczenie Wiosny Ludów i wojny krymskiej dla układu sił w Europie w poł. XIX w.;</w:t>
            </w:r>
          </w:p>
          <w:p w14:paraId="2E9D88AD" w14:textId="77777777" w:rsidR="00D445D7" w:rsidRPr="00D445D7" w:rsidRDefault="00D445D7" w:rsidP="003D783E">
            <w:pPr>
              <w:jc w:val="both"/>
              <w:rPr>
                <w:rFonts w:eastAsia="Times New Roman"/>
                <w:bCs/>
                <w:lang w:eastAsia="pl-PL"/>
              </w:rPr>
            </w:pPr>
          </w:p>
        </w:tc>
        <w:tc>
          <w:tcPr>
            <w:tcW w:w="2029" w:type="dxa"/>
          </w:tcPr>
          <w:p w14:paraId="6C91118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Uczeń:</w:t>
            </w:r>
          </w:p>
          <w:p w14:paraId="145AB9EC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 wyjaśnia, dlaczego do wystąpień w okresie Wiosny Ludów nie doszło w Anglii i Rosji;</w:t>
            </w:r>
          </w:p>
          <w:p w14:paraId="779B3DAA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t>•wyjaśnia, dlaczego wojnę krymską uznaje się za kres działalności Świętego Przymierza;</w:t>
            </w:r>
          </w:p>
          <w:p w14:paraId="1999A609" w14:textId="77777777" w:rsidR="00D445D7" w:rsidRPr="00D445D7" w:rsidRDefault="00D445D7" w:rsidP="003D783E">
            <w:pPr>
              <w:rPr>
                <w:rFonts w:eastAsia="Times New Roman"/>
                <w:bCs/>
                <w:lang w:eastAsia="pl-PL"/>
              </w:rPr>
            </w:pPr>
            <w:r w:rsidRPr="00D445D7">
              <w:rPr>
                <w:rFonts w:eastAsia="Times New Roman"/>
                <w:bCs/>
                <w:lang w:eastAsia="pl-PL"/>
              </w:rPr>
              <w:lastRenderedPageBreak/>
              <w:t xml:space="preserve">• przedstawia działalność </w:t>
            </w:r>
            <w:proofErr w:type="spellStart"/>
            <w:r w:rsidRPr="00D445D7">
              <w:rPr>
                <w:rFonts w:eastAsia="Times New Roman"/>
                <w:bCs/>
                <w:lang w:eastAsia="pl-PL"/>
              </w:rPr>
              <w:t>Florance</w:t>
            </w:r>
            <w:proofErr w:type="spellEnd"/>
            <w:r w:rsidRPr="00D445D7">
              <w:rPr>
                <w:rFonts w:eastAsia="Times New Roman"/>
                <w:bCs/>
                <w:lang w:eastAsia="pl-PL"/>
              </w:rPr>
              <w:t xml:space="preserve"> Nightingale;</w:t>
            </w:r>
          </w:p>
        </w:tc>
      </w:tr>
    </w:tbl>
    <w:p w14:paraId="6996138A" w14:textId="77777777" w:rsidR="00F3019A" w:rsidRPr="00D445D7" w:rsidRDefault="00F3019A" w:rsidP="00F3019A">
      <w:pPr>
        <w:rPr>
          <w:bCs/>
        </w:rPr>
      </w:pPr>
    </w:p>
    <w:p w14:paraId="3D7872B8" w14:textId="77777777" w:rsidR="00F3019A" w:rsidRPr="00D445D7" w:rsidRDefault="00F3019A" w:rsidP="00F3019A">
      <w:pPr>
        <w:rPr>
          <w:bCs/>
        </w:rPr>
      </w:pPr>
    </w:p>
    <w:p w14:paraId="355DE6E4" w14:textId="77777777" w:rsidR="006E6807" w:rsidRPr="00D445D7" w:rsidRDefault="006E6807" w:rsidP="006E6807">
      <w:pPr>
        <w:spacing w:after="0" w:line="240" w:lineRule="auto"/>
        <w:rPr>
          <w:bCs/>
        </w:rPr>
      </w:pPr>
    </w:p>
    <w:sectPr w:rsidR="006E6807" w:rsidRPr="00D445D7" w:rsidSect="001E4CB0">
      <w:pgSz w:w="16838" w:h="11906" w:orient="landscape"/>
      <w:pgMar w:top="1560" w:right="820" w:bottom="849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1D174" w14:textId="77777777" w:rsidR="00266A01" w:rsidRDefault="00266A01" w:rsidP="00285D6F">
      <w:pPr>
        <w:spacing w:after="0" w:line="240" w:lineRule="auto"/>
      </w:pPr>
      <w:r>
        <w:separator/>
      </w:r>
    </w:p>
  </w:endnote>
  <w:endnote w:type="continuationSeparator" w:id="0">
    <w:p w14:paraId="77F84BCE" w14:textId="77777777" w:rsidR="00266A01" w:rsidRDefault="00266A01" w:rsidP="0028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3BE18" w14:textId="77777777" w:rsidR="00266A01" w:rsidRDefault="00266A01" w:rsidP="00285D6F">
      <w:pPr>
        <w:spacing w:after="0" w:line="240" w:lineRule="auto"/>
      </w:pPr>
      <w:r>
        <w:separator/>
      </w:r>
    </w:p>
  </w:footnote>
  <w:footnote w:type="continuationSeparator" w:id="0">
    <w:p w14:paraId="690CFBB8" w14:textId="77777777" w:rsidR="00266A01" w:rsidRDefault="00266A01" w:rsidP="00285D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74D40"/>
    <w:multiLevelType w:val="hybridMultilevel"/>
    <w:tmpl w:val="85B882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FF0541"/>
    <w:multiLevelType w:val="hybridMultilevel"/>
    <w:tmpl w:val="640EC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36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738753">
    <w:abstractNumId w:val="1"/>
  </w:num>
  <w:num w:numId="2" w16cid:durableId="942684311">
    <w:abstractNumId w:val="2"/>
  </w:num>
  <w:num w:numId="3" w16cid:durableId="21138640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D6F"/>
    <w:rsid w:val="0000695F"/>
    <w:rsid w:val="00036EDE"/>
    <w:rsid w:val="00047861"/>
    <w:rsid w:val="000A4A13"/>
    <w:rsid w:val="000C09C0"/>
    <w:rsid w:val="000C4CE8"/>
    <w:rsid w:val="000D6252"/>
    <w:rsid w:val="000F3BA2"/>
    <w:rsid w:val="00127E23"/>
    <w:rsid w:val="001333A3"/>
    <w:rsid w:val="00162D93"/>
    <w:rsid w:val="001E4CB0"/>
    <w:rsid w:val="001F0820"/>
    <w:rsid w:val="00226B8D"/>
    <w:rsid w:val="002345F8"/>
    <w:rsid w:val="00245DA5"/>
    <w:rsid w:val="00266A01"/>
    <w:rsid w:val="00285D6F"/>
    <w:rsid w:val="002D04B3"/>
    <w:rsid w:val="002D1FF6"/>
    <w:rsid w:val="002F1910"/>
    <w:rsid w:val="002F5BE0"/>
    <w:rsid w:val="002F6B8E"/>
    <w:rsid w:val="00310CD6"/>
    <w:rsid w:val="00317434"/>
    <w:rsid w:val="003572A4"/>
    <w:rsid w:val="003658A4"/>
    <w:rsid w:val="00367035"/>
    <w:rsid w:val="00381F0C"/>
    <w:rsid w:val="00383668"/>
    <w:rsid w:val="00386D52"/>
    <w:rsid w:val="003916D3"/>
    <w:rsid w:val="003B19DC"/>
    <w:rsid w:val="003C2AF3"/>
    <w:rsid w:val="003D0FF8"/>
    <w:rsid w:val="003E2634"/>
    <w:rsid w:val="003E6598"/>
    <w:rsid w:val="00433C4D"/>
    <w:rsid w:val="00435B7E"/>
    <w:rsid w:val="004869A6"/>
    <w:rsid w:val="00492022"/>
    <w:rsid w:val="004A5EE9"/>
    <w:rsid w:val="004A65BD"/>
    <w:rsid w:val="004F511D"/>
    <w:rsid w:val="004F535D"/>
    <w:rsid w:val="005047AC"/>
    <w:rsid w:val="00592B22"/>
    <w:rsid w:val="005D3CAE"/>
    <w:rsid w:val="005D6B33"/>
    <w:rsid w:val="00602ABB"/>
    <w:rsid w:val="00672759"/>
    <w:rsid w:val="00694BEA"/>
    <w:rsid w:val="00697866"/>
    <w:rsid w:val="006B5810"/>
    <w:rsid w:val="006D2AA1"/>
    <w:rsid w:val="006E6807"/>
    <w:rsid w:val="0072293E"/>
    <w:rsid w:val="00725DB7"/>
    <w:rsid w:val="00726CA0"/>
    <w:rsid w:val="0075251D"/>
    <w:rsid w:val="00764BFA"/>
    <w:rsid w:val="00774A76"/>
    <w:rsid w:val="007829A2"/>
    <w:rsid w:val="007963FD"/>
    <w:rsid w:val="0079676F"/>
    <w:rsid w:val="007A15D3"/>
    <w:rsid w:val="007B3CB5"/>
    <w:rsid w:val="007C3A37"/>
    <w:rsid w:val="007E047A"/>
    <w:rsid w:val="007E202B"/>
    <w:rsid w:val="00804AFD"/>
    <w:rsid w:val="00804B5F"/>
    <w:rsid w:val="008135D8"/>
    <w:rsid w:val="0082598D"/>
    <w:rsid w:val="00830B98"/>
    <w:rsid w:val="0083577E"/>
    <w:rsid w:val="008648E0"/>
    <w:rsid w:val="008838B6"/>
    <w:rsid w:val="0089186E"/>
    <w:rsid w:val="0089657F"/>
    <w:rsid w:val="008A07E3"/>
    <w:rsid w:val="008A3DA3"/>
    <w:rsid w:val="008B08B3"/>
    <w:rsid w:val="008C2636"/>
    <w:rsid w:val="008D3A43"/>
    <w:rsid w:val="00907F14"/>
    <w:rsid w:val="009130E5"/>
    <w:rsid w:val="00914856"/>
    <w:rsid w:val="00987C6E"/>
    <w:rsid w:val="00995EB1"/>
    <w:rsid w:val="009A6D3C"/>
    <w:rsid w:val="009D4894"/>
    <w:rsid w:val="009D7D9D"/>
    <w:rsid w:val="009E0F62"/>
    <w:rsid w:val="00A239DF"/>
    <w:rsid w:val="00A47A0E"/>
    <w:rsid w:val="00A5741F"/>
    <w:rsid w:val="00A5798A"/>
    <w:rsid w:val="00A83E14"/>
    <w:rsid w:val="00AA2273"/>
    <w:rsid w:val="00AB49BA"/>
    <w:rsid w:val="00AB7DD3"/>
    <w:rsid w:val="00AD026C"/>
    <w:rsid w:val="00B42AC6"/>
    <w:rsid w:val="00B536B2"/>
    <w:rsid w:val="00B63701"/>
    <w:rsid w:val="00B644D8"/>
    <w:rsid w:val="00B832F9"/>
    <w:rsid w:val="00B92AA7"/>
    <w:rsid w:val="00BA779F"/>
    <w:rsid w:val="00BB23FA"/>
    <w:rsid w:val="00BB7CC1"/>
    <w:rsid w:val="00BC5910"/>
    <w:rsid w:val="00BC6C9C"/>
    <w:rsid w:val="00BD54BD"/>
    <w:rsid w:val="00C007BF"/>
    <w:rsid w:val="00C23F9A"/>
    <w:rsid w:val="00C313A0"/>
    <w:rsid w:val="00C32B7D"/>
    <w:rsid w:val="00C5322A"/>
    <w:rsid w:val="00C663FE"/>
    <w:rsid w:val="00CD5A75"/>
    <w:rsid w:val="00CD7042"/>
    <w:rsid w:val="00D10C2E"/>
    <w:rsid w:val="00D22D55"/>
    <w:rsid w:val="00D364D7"/>
    <w:rsid w:val="00D445D7"/>
    <w:rsid w:val="00D50D09"/>
    <w:rsid w:val="00D66CE0"/>
    <w:rsid w:val="00D70700"/>
    <w:rsid w:val="00DC32D9"/>
    <w:rsid w:val="00E41660"/>
    <w:rsid w:val="00E61A5A"/>
    <w:rsid w:val="00E62DE6"/>
    <w:rsid w:val="00E70AC0"/>
    <w:rsid w:val="00E8226E"/>
    <w:rsid w:val="00E94882"/>
    <w:rsid w:val="00EC12C2"/>
    <w:rsid w:val="00EE01FE"/>
    <w:rsid w:val="00EE053A"/>
    <w:rsid w:val="00EE6D20"/>
    <w:rsid w:val="00F079A9"/>
    <w:rsid w:val="00F3019A"/>
    <w:rsid w:val="00F614BB"/>
    <w:rsid w:val="00FC7484"/>
    <w:rsid w:val="00FD3A8B"/>
    <w:rsid w:val="00FE62A9"/>
    <w:rsid w:val="00FF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6F8E60"/>
  <w15:docId w15:val="{1A46FBDA-277D-46B4-A39D-24F81A561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65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069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F3019A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222E9-F116-4405-82AF-131201A3C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5008</Words>
  <Characters>30052</Characters>
  <Application>Microsoft Office Word</Application>
  <DocSecurity>0</DocSecurity>
  <Lines>250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WSiP Sp. z o.o.</Company>
  <LinksUpToDate>false</LinksUpToDate>
  <CharactersWithSpaces>34991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Jedlinska</dc:creator>
  <cp:lastModifiedBy>ANGELIKA BILEWSKA</cp:lastModifiedBy>
  <cp:revision>2</cp:revision>
  <dcterms:created xsi:type="dcterms:W3CDTF">2025-08-28T18:12:00Z</dcterms:created>
  <dcterms:modified xsi:type="dcterms:W3CDTF">2025-08-28T18:12:00Z</dcterms:modified>
</cp:coreProperties>
</file>